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26" w:rsidRDefault="003C6EDC" w:rsidP="00AC3313">
      <w:pPr>
        <w:shd w:val="clear" w:color="auto" w:fill="FFFFFF"/>
        <w:spacing w:after="240" w:line="240" w:lineRule="auto"/>
        <w:jc w:val="center"/>
        <w:rPr>
          <w:rFonts w:cstheme="minorHAnsi"/>
          <w:b/>
          <w:bCs/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04461" cy="474380"/>
            <wp:effectExtent l="0" t="0" r="0" b="1905"/>
            <wp:docPr id="5" name="Image 2" descr="C:\Users\Fatma Temimi\Desktop\Logo onfp-28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ma Temimi\Desktop\Logo onfp-2803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50" cy="49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DEF" w:rsidRPr="0068732B">
        <w:rPr>
          <w:noProof/>
          <w:lang w:eastAsia="en-US"/>
        </w:rPr>
        <w:t xml:space="preserve">                        </w:t>
      </w:r>
      <w:r w:rsidR="00AC3313">
        <w:rPr>
          <w:noProof/>
          <w:lang w:eastAsia="en-US"/>
        </w:rPr>
        <w:t xml:space="preserve">                                                                                                </w:t>
      </w:r>
      <w:r w:rsidR="00D92DEF" w:rsidRPr="0068732B">
        <w:rPr>
          <w:noProof/>
          <w:lang w:eastAsia="en-US"/>
        </w:rPr>
        <w:t xml:space="preserve">           </w:t>
      </w:r>
      <w:r w:rsidR="00E7362C">
        <w:rPr>
          <w:noProof/>
        </w:rPr>
        <w:drawing>
          <wp:inline distT="0" distB="0" distL="0" distR="0">
            <wp:extent cx="1085850" cy="493300"/>
            <wp:effectExtent l="0" t="0" r="0" b="2540"/>
            <wp:docPr id="1" name="Picture 1" descr="Fichier:UNFPA logo.svg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UNFPA logo.svg — Wikip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07" cy="50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493" w:rsidRPr="00AC3313" w:rsidRDefault="00E3089C" w:rsidP="00AC3313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C3313">
        <w:rPr>
          <w:rFonts w:cstheme="minorHAnsi"/>
          <w:b/>
          <w:bCs/>
          <w:noProof/>
          <w:sz w:val="28"/>
          <w:szCs w:val="28"/>
        </w:rPr>
        <w:t>A</w:t>
      </w:r>
      <w:r w:rsidR="008438B2" w:rsidRPr="00AC3313">
        <w:rPr>
          <w:rFonts w:cstheme="minorHAnsi"/>
          <w:b/>
          <w:bCs/>
          <w:noProof/>
          <w:sz w:val="28"/>
          <w:szCs w:val="28"/>
        </w:rPr>
        <w:t>PPEL A CONDIDATURE</w:t>
      </w:r>
    </w:p>
    <w:p w:rsidR="00A71493" w:rsidRPr="00AC3313" w:rsidRDefault="00AC3313" w:rsidP="00AC3313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C3313">
        <w:rPr>
          <w:rFonts w:cstheme="minorHAnsi"/>
          <w:b/>
          <w:bCs/>
          <w:sz w:val="24"/>
          <w:szCs w:val="24"/>
        </w:rPr>
        <w:t>Termes de R</w:t>
      </w:r>
      <w:r w:rsidR="00A71493" w:rsidRPr="00AC3313">
        <w:rPr>
          <w:rFonts w:cstheme="minorHAnsi"/>
          <w:b/>
          <w:bCs/>
          <w:sz w:val="24"/>
          <w:szCs w:val="24"/>
        </w:rPr>
        <w:t>éférence</w:t>
      </w:r>
    </w:p>
    <w:p w:rsidR="00AC3313" w:rsidRPr="00E91F8A" w:rsidRDefault="00AC3313" w:rsidP="00AC3313">
      <w:pPr>
        <w:shd w:val="clear" w:color="auto" w:fill="FFFFFF"/>
        <w:spacing w:after="0" w:line="240" w:lineRule="auto"/>
        <w:jc w:val="center"/>
        <w:rPr>
          <w:rFonts w:cstheme="minorHAnsi"/>
          <w:b/>
          <w:bCs/>
        </w:rPr>
      </w:pPr>
    </w:p>
    <w:p w:rsidR="00016938" w:rsidRPr="00E66F35" w:rsidRDefault="00016938" w:rsidP="00AC3313">
      <w:pP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 w:rsidRPr="00E66F35">
        <w:rPr>
          <w:b/>
        </w:rPr>
        <w:t>RECRUTEMENT D’UN</w:t>
      </w:r>
      <w:r w:rsidR="00C05F30">
        <w:rPr>
          <w:b/>
        </w:rPr>
        <w:t>.E</w:t>
      </w:r>
      <w:r w:rsidRPr="00E66F35">
        <w:rPr>
          <w:b/>
        </w:rPr>
        <w:t xml:space="preserve"> CONSULTANT</w:t>
      </w:r>
      <w:r w:rsidR="00C05F30">
        <w:rPr>
          <w:b/>
        </w:rPr>
        <w:t>.E</w:t>
      </w:r>
      <w:r w:rsidRPr="00E66F35">
        <w:rPr>
          <w:b/>
        </w:rPr>
        <w:t xml:space="preserve"> NATIONAL</w:t>
      </w:r>
      <w:r w:rsidR="00C05F30">
        <w:rPr>
          <w:b/>
        </w:rPr>
        <w:t>.E</w:t>
      </w:r>
      <w:r w:rsidRPr="00E66F35">
        <w:rPr>
          <w:b/>
        </w:rPr>
        <w:t xml:space="preserve"> POUR</w:t>
      </w:r>
    </w:p>
    <w:p w:rsidR="004D07F8" w:rsidRPr="004D07F8" w:rsidRDefault="00016938" w:rsidP="004D07F8">
      <w:pPr>
        <w:shd w:val="clear" w:color="auto" w:fill="D9D9D9" w:themeFill="background1" w:themeFillShade="D9"/>
        <w:spacing w:after="120" w:line="240" w:lineRule="auto"/>
        <w:jc w:val="center"/>
        <w:rPr>
          <w:b/>
        </w:rPr>
      </w:pPr>
      <w:r w:rsidRPr="00E66F35">
        <w:rPr>
          <w:b/>
        </w:rPr>
        <w:t xml:space="preserve"> L’ELABORATION D’UN </w:t>
      </w:r>
      <w:r w:rsidR="00C05F30">
        <w:rPr>
          <w:b/>
        </w:rPr>
        <w:t>REFERENTIEL DU RÔLE DES PSYCHOLOGUES AU SEIN DES STRUCTURES DE</w:t>
      </w:r>
      <w:r w:rsidRPr="00E66F35">
        <w:rPr>
          <w:b/>
        </w:rPr>
        <w:t xml:space="preserve"> SANTE SEXUELLE ET REPRODUCTIVE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</w:tblCellMar>
        <w:tblLook w:val="06A0" w:firstRow="1" w:lastRow="0" w:firstColumn="1" w:lastColumn="0" w:noHBand="1" w:noVBand="1"/>
      </w:tblPr>
      <w:tblGrid>
        <w:gridCol w:w="2315"/>
        <w:gridCol w:w="6747"/>
      </w:tblGrid>
      <w:tr w:rsidR="006A108E" w:rsidRPr="00206690" w:rsidTr="00AC3313">
        <w:trPr>
          <w:jc w:val="center"/>
        </w:trPr>
        <w:tc>
          <w:tcPr>
            <w:tcW w:w="2224" w:type="dxa"/>
            <w:shd w:val="clear" w:color="auto" w:fill="auto"/>
          </w:tcPr>
          <w:p w:rsidR="00A71493" w:rsidRPr="00E91F8A" w:rsidRDefault="00A71493" w:rsidP="00D42E04">
            <w:pPr>
              <w:spacing w:line="240" w:lineRule="auto"/>
              <w:rPr>
                <w:rFonts w:cstheme="minorHAnsi"/>
                <w:b/>
                <w:bCs/>
              </w:rPr>
            </w:pPr>
            <w:r w:rsidRPr="00E91F8A">
              <w:rPr>
                <w:rFonts w:cstheme="minorHAnsi"/>
                <w:b/>
                <w:bCs/>
              </w:rPr>
              <w:t>Structure/Organisation</w:t>
            </w:r>
          </w:p>
        </w:tc>
        <w:tc>
          <w:tcPr>
            <w:tcW w:w="7041" w:type="dxa"/>
            <w:shd w:val="clear" w:color="auto" w:fill="auto"/>
          </w:tcPr>
          <w:p w:rsidR="00A71493" w:rsidRPr="00E91F8A" w:rsidRDefault="009C7416" w:rsidP="00D42E0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L’Office National de la Famille et la Population (ONFP) </w:t>
            </w:r>
            <w:r w:rsidR="00894F4F">
              <w:rPr>
                <w:rFonts w:cstheme="minorHAnsi"/>
              </w:rPr>
              <w:t>avec l</w:t>
            </w:r>
            <w:r w:rsidR="00EC3DA7" w:rsidRPr="00E91F8A">
              <w:rPr>
                <w:rFonts w:cstheme="minorHAnsi"/>
              </w:rPr>
              <w:t>e Fonds des Nations Unies pour la Population (</w:t>
            </w:r>
            <w:r w:rsidR="00A71493" w:rsidRPr="00E91F8A">
              <w:rPr>
                <w:rFonts w:cstheme="minorHAnsi"/>
              </w:rPr>
              <w:t>UNFPA</w:t>
            </w:r>
            <w:r w:rsidR="00EC3DA7" w:rsidRPr="00E91F8A">
              <w:rPr>
                <w:rFonts w:cstheme="minorHAnsi"/>
              </w:rPr>
              <w:t>)</w:t>
            </w:r>
            <w:r w:rsidR="00E7362C">
              <w:rPr>
                <w:rFonts w:cstheme="minorHAnsi"/>
              </w:rPr>
              <w:t xml:space="preserve"> - Tunisie</w:t>
            </w:r>
          </w:p>
        </w:tc>
      </w:tr>
      <w:tr w:rsidR="006A108E" w:rsidRPr="00206690" w:rsidTr="00AC3313">
        <w:trPr>
          <w:trHeight w:val="1062"/>
          <w:jc w:val="center"/>
        </w:trPr>
        <w:tc>
          <w:tcPr>
            <w:tcW w:w="2224" w:type="dxa"/>
            <w:shd w:val="clear" w:color="auto" w:fill="auto"/>
          </w:tcPr>
          <w:p w:rsidR="00A71493" w:rsidRPr="00E91F8A" w:rsidRDefault="00A71493" w:rsidP="00D42E04">
            <w:pPr>
              <w:spacing w:line="240" w:lineRule="auto"/>
              <w:rPr>
                <w:rFonts w:cstheme="minorHAnsi"/>
                <w:b/>
                <w:bCs/>
              </w:rPr>
            </w:pPr>
            <w:r w:rsidRPr="00E91F8A">
              <w:rPr>
                <w:rFonts w:cstheme="minorHAnsi"/>
                <w:b/>
                <w:bCs/>
              </w:rPr>
              <w:t>Cadre de la mission</w:t>
            </w:r>
          </w:p>
        </w:tc>
        <w:tc>
          <w:tcPr>
            <w:tcW w:w="7041" w:type="dxa"/>
            <w:tcBorders>
              <w:bottom w:val="single" w:sz="4" w:space="0" w:color="auto"/>
            </w:tcBorders>
            <w:shd w:val="clear" w:color="auto" w:fill="auto"/>
          </w:tcPr>
          <w:p w:rsidR="00A71493" w:rsidRPr="00894F4F" w:rsidRDefault="00EB0658" w:rsidP="00D42E04">
            <w:pPr>
              <w:spacing w:before="120" w:after="120" w:line="24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Dans le cadre </w:t>
            </w:r>
            <w:r w:rsidR="00894F4F" w:rsidRPr="00E32096">
              <w:rPr>
                <w:noProof/>
              </w:rPr>
              <w:t>de la mise en œuvre du plan de travail annuel 2021</w:t>
            </w:r>
            <w:r w:rsidR="00894F4F">
              <w:rPr>
                <w:noProof/>
              </w:rPr>
              <w:t xml:space="preserve"> entre l’</w:t>
            </w:r>
            <w:r w:rsidR="00894F4F" w:rsidRPr="00E32096">
              <w:rPr>
                <w:noProof/>
              </w:rPr>
              <w:t>ONFP</w:t>
            </w:r>
            <w:r w:rsidR="00894F4F">
              <w:rPr>
                <w:noProof/>
              </w:rPr>
              <w:t xml:space="preserve"> et l’</w:t>
            </w:r>
            <w:r w:rsidR="00894F4F" w:rsidRPr="00E32096">
              <w:rPr>
                <w:noProof/>
              </w:rPr>
              <w:t>UNFPA, il est prévu de recruter un consultant national, pour élabor</w:t>
            </w:r>
            <w:r w:rsidR="00894F4F">
              <w:rPr>
                <w:noProof/>
              </w:rPr>
              <w:t xml:space="preserve">er </w:t>
            </w:r>
            <w:r w:rsidR="00894F4F" w:rsidRPr="00E32096">
              <w:rPr>
                <w:noProof/>
              </w:rPr>
              <w:t xml:space="preserve">un </w:t>
            </w:r>
            <w:r w:rsidR="00894F4F">
              <w:rPr>
                <w:noProof/>
              </w:rPr>
              <w:t>« </w:t>
            </w:r>
            <w:r w:rsidR="00C05F30">
              <w:rPr>
                <w:noProof/>
              </w:rPr>
              <w:t>ré</w:t>
            </w:r>
            <w:r w:rsidR="00C05F30" w:rsidRPr="00C05F30">
              <w:rPr>
                <w:noProof/>
              </w:rPr>
              <w:t>ferentiel du rôle des psychologues au se</w:t>
            </w:r>
            <w:r w:rsidR="00C05F30">
              <w:rPr>
                <w:noProof/>
              </w:rPr>
              <w:t>in des structures de santé</w:t>
            </w:r>
            <w:r w:rsidR="00C05F30" w:rsidRPr="00C05F30">
              <w:rPr>
                <w:noProof/>
              </w:rPr>
              <w:t xml:space="preserve"> sexuelle et reproductive</w:t>
            </w:r>
            <w:r w:rsidR="00894F4F">
              <w:rPr>
                <w:noProof/>
              </w:rPr>
              <w:t>».</w:t>
            </w:r>
          </w:p>
        </w:tc>
      </w:tr>
      <w:tr w:rsidR="006A108E" w:rsidRPr="00206690" w:rsidTr="00AC3313">
        <w:trPr>
          <w:jc w:val="center"/>
        </w:trPr>
        <w:tc>
          <w:tcPr>
            <w:tcW w:w="2224" w:type="dxa"/>
            <w:shd w:val="clear" w:color="auto" w:fill="auto"/>
          </w:tcPr>
          <w:p w:rsidR="00A71493" w:rsidRPr="00A83A82" w:rsidRDefault="00A71493" w:rsidP="00D42E04">
            <w:pPr>
              <w:spacing w:line="240" w:lineRule="auto"/>
              <w:rPr>
                <w:rFonts w:cstheme="minorHAnsi"/>
                <w:b/>
                <w:bCs/>
              </w:rPr>
            </w:pPr>
            <w:r w:rsidRPr="00A83A82">
              <w:rPr>
                <w:rFonts w:cstheme="minorHAnsi"/>
                <w:b/>
                <w:bCs/>
              </w:rPr>
              <w:t>Sujet de la consultation</w:t>
            </w:r>
          </w:p>
        </w:tc>
        <w:tc>
          <w:tcPr>
            <w:tcW w:w="7041" w:type="dxa"/>
            <w:tcBorders>
              <w:top w:val="single" w:sz="4" w:space="0" w:color="auto"/>
            </w:tcBorders>
            <w:shd w:val="clear" w:color="auto" w:fill="auto"/>
          </w:tcPr>
          <w:p w:rsidR="002364A5" w:rsidRPr="002A7EFE" w:rsidRDefault="002A7EFE" w:rsidP="00D42E04">
            <w:pPr>
              <w:pBdr>
                <w:top w:val="single" w:sz="12" w:space="1" w:color="4472C4"/>
              </w:pBdr>
              <w:shd w:val="clear" w:color="auto" w:fill="FFFFFF" w:themeFill="background1"/>
              <w:spacing w:after="240" w:line="240" w:lineRule="auto"/>
              <w:rPr>
                <w:rFonts w:cstheme="minorHAnsi"/>
                <w:bCs/>
              </w:rPr>
            </w:pPr>
            <w:r w:rsidRPr="002A7EFE">
              <w:rPr>
                <w:bCs/>
              </w:rPr>
              <w:t>Elaboration d’un manuel de référence en santé sexuelle et reproductive</w:t>
            </w:r>
            <w:r w:rsidR="00762332">
              <w:rPr>
                <w:bCs/>
              </w:rPr>
              <w:t xml:space="preserve"> pour les psychologues.</w:t>
            </w:r>
          </w:p>
        </w:tc>
      </w:tr>
      <w:tr w:rsidR="00EB0658" w:rsidRPr="00206690" w:rsidTr="00AC3313">
        <w:trPr>
          <w:jc w:val="center"/>
        </w:trPr>
        <w:tc>
          <w:tcPr>
            <w:tcW w:w="2224" w:type="dxa"/>
            <w:shd w:val="clear" w:color="auto" w:fill="auto"/>
          </w:tcPr>
          <w:p w:rsidR="00EB0658" w:rsidRPr="00A83A82" w:rsidRDefault="00EB0658" w:rsidP="00D42E04">
            <w:pPr>
              <w:spacing w:line="240" w:lineRule="auto"/>
              <w:rPr>
                <w:rFonts w:cstheme="minorHAnsi"/>
                <w:b/>
                <w:bCs/>
              </w:rPr>
            </w:pPr>
            <w:r w:rsidRPr="00A83A82">
              <w:rPr>
                <w:rFonts w:cstheme="minorHAnsi"/>
                <w:b/>
                <w:bCs/>
              </w:rPr>
              <w:t>Justificatif</w:t>
            </w:r>
          </w:p>
        </w:tc>
        <w:tc>
          <w:tcPr>
            <w:tcW w:w="7041" w:type="dxa"/>
            <w:shd w:val="clear" w:color="auto" w:fill="auto"/>
          </w:tcPr>
          <w:p w:rsidR="0068732B" w:rsidRDefault="0068732B" w:rsidP="00AC6DCE">
            <w:pPr>
              <w:spacing w:before="120" w:after="120" w:line="240" w:lineRule="auto"/>
              <w:jc w:val="both"/>
            </w:pPr>
            <w:r>
              <w:t>Reconnaitre la santé mentale au sein de la composante SSR, constitue un pas très important pour aller au-delà de la sphère physique de la SSR</w:t>
            </w:r>
            <w:r w:rsidR="00C05F30">
              <w:t xml:space="preserve"> et assurer un état de bien-être total de toute personne, notamment les femmes, les j</w:t>
            </w:r>
            <w:r>
              <w:t>eunes et</w:t>
            </w:r>
            <w:r w:rsidR="00276010">
              <w:t xml:space="preserve"> des</w:t>
            </w:r>
            <w:r>
              <w:t xml:space="preserve"> adolescents. </w:t>
            </w:r>
            <w:r w:rsidR="00C05F30">
              <w:t xml:space="preserve">Le </w:t>
            </w:r>
            <w:r w:rsidR="006079F4">
              <w:t>lien entre</w:t>
            </w:r>
            <w:r>
              <w:t xml:space="preserve"> la SSR et la santé mental </w:t>
            </w:r>
            <w:r w:rsidR="00276010">
              <w:t xml:space="preserve">est </w:t>
            </w:r>
            <w:r>
              <w:t>de</w:t>
            </w:r>
            <w:r w:rsidR="006079F4">
              <w:t xml:space="preserve"> plus en plus étudié et reconnu</w:t>
            </w:r>
            <w:r w:rsidR="00C05F30">
              <w:t xml:space="preserve"> ; à savoir les troubles dépressifs et anxieux durant la grossesse, les troubles </w:t>
            </w:r>
            <w:r w:rsidR="007167BB">
              <w:t>psychologiques</w:t>
            </w:r>
            <w:r w:rsidR="00C05F30">
              <w:t xml:space="preserve"> encourus et retrouvés chez les femmes victi</w:t>
            </w:r>
            <w:r w:rsidR="007167BB">
              <w:t>mes des violences sexistes, les barrières imposées</w:t>
            </w:r>
            <w:r w:rsidR="00C05F30">
              <w:t xml:space="preserve"> conditionnant l’acc</w:t>
            </w:r>
            <w:r w:rsidR="007167BB">
              <w:t>ès à une vie sexuelle et reproductive épanouie pour les personnes handicapées</w:t>
            </w:r>
            <w:r w:rsidR="00C05F30">
              <w:t xml:space="preserve">, l’angoisse </w:t>
            </w:r>
            <w:r w:rsidR="007167BB">
              <w:t xml:space="preserve">vécue à des étapes importantes de la vie sexuelle et reproductive, </w:t>
            </w:r>
            <w:r w:rsidR="00C05F30">
              <w:t>liée au manque d’</w:t>
            </w:r>
            <w:r w:rsidR="007167BB">
              <w:t xml:space="preserve">information sur la puberté ou bien les perceptions négatives de la ménopause ; </w:t>
            </w:r>
          </w:p>
          <w:p w:rsidR="0068732B" w:rsidRDefault="006079F4" w:rsidP="00D42E04">
            <w:pPr>
              <w:spacing w:before="120" w:after="120" w:line="240" w:lineRule="auto"/>
              <w:jc w:val="both"/>
            </w:pPr>
            <w:r>
              <w:t>Le p</w:t>
            </w:r>
            <w:r w:rsidR="0068732B">
              <w:t>arcours d’un</w:t>
            </w:r>
            <w:r>
              <w:t>e personne à travers le circuit</w:t>
            </w:r>
            <w:r w:rsidR="0068732B">
              <w:t>,</w:t>
            </w:r>
            <w:r>
              <w:t xml:space="preserve"> </w:t>
            </w:r>
            <w:r w:rsidR="0068732B">
              <w:t xml:space="preserve">est </w:t>
            </w:r>
            <w:r>
              <w:t xml:space="preserve">souvent </w:t>
            </w:r>
            <w:r w:rsidR="0068732B">
              <w:t xml:space="preserve">semé d’une </w:t>
            </w:r>
            <w:r w:rsidR="00577BDA">
              <w:t>prédisposition mentale</w:t>
            </w:r>
            <w:r w:rsidR="0068732B">
              <w:t>,</w:t>
            </w:r>
            <w:r>
              <w:t xml:space="preserve"> qui pourrait être attribué</w:t>
            </w:r>
            <w:r w:rsidR="007167BB">
              <w:t>e</w:t>
            </w:r>
            <w:r>
              <w:t xml:space="preserve"> à un bagage socioculturel, </w:t>
            </w:r>
            <w:r w:rsidR="00577BDA">
              <w:t>ou des</w:t>
            </w:r>
            <w:r>
              <w:t xml:space="preserve"> perceptions individuelles ou collectives des services (avortement, contraception des jeunes, IST, VIH…), ou encore aux</w:t>
            </w:r>
            <w:r w:rsidR="00845AAF">
              <w:t xml:space="preserve"> identités et</w:t>
            </w:r>
            <w:r>
              <w:t xml:space="preserve"> expériences personnel</w:t>
            </w:r>
            <w:r w:rsidR="007167BB">
              <w:t>le</w:t>
            </w:r>
            <w:r>
              <w:t xml:space="preserve">s (personnes handicapées, </w:t>
            </w:r>
            <w:r w:rsidR="00845AAF">
              <w:t xml:space="preserve">Femmes victimes de violences, personnes migrantes…) ou bien à la </w:t>
            </w:r>
            <w:r w:rsidR="00577BDA">
              <w:t xml:space="preserve">dynamique de la </w:t>
            </w:r>
            <w:r w:rsidR="00845AAF">
              <w:t xml:space="preserve">physiologie humaine </w:t>
            </w:r>
            <w:r w:rsidR="00C74832">
              <w:t>(Ménopause, grossesse, puberté</w:t>
            </w:r>
            <w:r w:rsidR="00E36D6D">
              <w:t>.</w:t>
            </w:r>
            <w:r w:rsidR="00C74832">
              <w:t>..)</w:t>
            </w:r>
          </w:p>
          <w:p w:rsidR="00C74832" w:rsidRDefault="00E36D6D" w:rsidP="00D42E04">
            <w:pPr>
              <w:spacing w:before="120" w:after="120" w:line="240" w:lineRule="auto"/>
              <w:jc w:val="both"/>
            </w:pPr>
            <w:r>
              <w:t xml:space="preserve">Par ailleurs, </w:t>
            </w:r>
            <w:r w:rsidR="00C74832">
              <w:t>la psychologie</w:t>
            </w:r>
            <w:r>
              <w:t xml:space="preserve"> joue </w:t>
            </w:r>
            <w:r w:rsidR="00EB0658">
              <w:t xml:space="preserve">un rôle très important </w:t>
            </w:r>
            <w:r w:rsidR="003E6E5F">
              <w:t xml:space="preserve">dans l’éducation à la </w:t>
            </w:r>
            <w:r w:rsidR="00C74832">
              <w:t>sexualité en vue de</w:t>
            </w:r>
            <w:r w:rsidR="00EB0658">
              <w:t xml:space="preserve"> permettre aux jeunes et adolescents de se sentir dans un espace de sécurité où ils peuvent s’exprimer libremen</w:t>
            </w:r>
            <w:r w:rsidR="00C74832">
              <w:t xml:space="preserve">t par rapport à leur sexualité, de comprendre </w:t>
            </w:r>
            <w:r>
              <w:t>leurs droits</w:t>
            </w:r>
            <w:r w:rsidR="00C74832">
              <w:t xml:space="preserve"> et les défendre</w:t>
            </w:r>
            <w:r>
              <w:t xml:space="preserve"> </w:t>
            </w:r>
            <w:r w:rsidR="00C74832">
              <w:t>(</w:t>
            </w:r>
            <w:r w:rsidR="00EB0658">
              <w:t>de plus si le psychologue est bien informé il pourrait participer à éclair</w:t>
            </w:r>
            <w:r w:rsidR="003E6E5F">
              <w:t>cir</w:t>
            </w:r>
            <w:r w:rsidR="00EB0658">
              <w:t xml:space="preserve"> leur connaissance sur leur bien être sexuel et contribue à améliorer leur sant</w:t>
            </w:r>
            <w:r>
              <w:t>é sexuelle et reproductive…</w:t>
            </w:r>
            <w:r w:rsidR="00C74832">
              <w:t>)</w:t>
            </w:r>
          </w:p>
          <w:p w:rsidR="00C74832" w:rsidRDefault="00C74832" w:rsidP="00D42E04">
            <w:pPr>
              <w:spacing w:before="120" w:after="120" w:line="240" w:lineRule="auto"/>
              <w:jc w:val="both"/>
            </w:pPr>
            <w:r>
              <w:lastRenderedPageBreak/>
              <w:t>C’est dans cette optique que les centre</w:t>
            </w:r>
            <w:r w:rsidR="00676BD6">
              <w:t>s</w:t>
            </w:r>
            <w:r>
              <w:t xml:space="preserve"> de la santé et de la reproduction</w:t>
            </w:r>
            <w:r w:rsidR="009E3988">
              <w:t xml:space="preserve"> et </w:t>
            </w:r>
            <w:r>
              <w:t xml:space="preserve">les espaces </w:t>
            </w:r>
            <w:r w:rsidR="00676BD6">
              <w:t xml:space="preserve">Ami </w:t>
            </w:r>
            <w:r>
              <w:t>de jeunes de l’ONFP, ont intégré un accompagnement psychologique</w:t>
            </w:r>
            <w:r w:rsidR="003E6E5F">
              <w:t xml:space="preserve"> au sein de leurs services.</w:t>
            </w:r>
          </w:p>
          <w:p w:rsidR="00EB0658" w:rsidRPr="00A83A82" w:rsidRDefault="00EB0658" w:rsidP="00D42E04">
            <w:pPr>
              <w:shd w:val="clear" w:color="auto" w:fill="FFFFFF"/>
              <w:spacing w:after="120" w:line="240" w:lineRule="auto"/>
              <w:jc w:val="mediumKashida"/>
              <w:rPr>
                <w:rFonts w:cstheme="minorHAnsi"/>
              </w:rPr>
            </w:pPr>
            <w:r>
              <w:t xml:space="preserve">Dans le but de l’amélioration des services psychologiques </w:t>
            </w:r>
            <w:r w:rsidR="009E3988">
              <w:t xml:space="preserve">des détenteurs de droits </w:t>
            </w:r>
            <w:r>
              <w:t>qui visitent l</w:t>
            </w:r>
            <w:r w:rsidR="009E3988">
              <w:t xml:space="preserve">es différentes structures de l’ONFP ; </w:t>
            </w:r>
            <w:r>
              <w:t xml:space="preserve">et qui se retrouvent dans le besoin d’un accompagnement psychologique et </w:t>
            </w:r>
            <w:r>
              <w:rPr>
                <w:noProof/>
              </w:rPr>
              <w:t>d</w:t>
            </w:r>
            <w:r w:rsidRPr="00E32096">
              <w:rPr>
                <w:noProof/>
              </w:rPr>
              <w:t>ans le  cadre de la mise en œuvre du plan de travail annuel 2021</w:t>
            </w:r>
            <w:r>
              <w:rPr>
                <w:noProof/>
              </w:rPr>
              <w:t xml:space="preserve"> entre l’</w:t>
            </w:r>
            <w:r w:rsidRPr="00E32096">
              <w:rPr>
                <w:noProof/>
              </w:rPr>
              <w:t>ONFP</w:t>
            </w:r>
            <w:r>
              <w:rPr>
                <w:noProof/>
              </w:rPr>
              <w:t xml:space="preserve"> et l’</w:t>
            </w:r>
            <w:r w:rsidRPr="00E32096">
              <w:rPr>
                <w:noProof/>
              </w:rPr>
              <w:t>UNFPA, il est prévu de recruter un consultant national, pour élabor</w:t>
            </w:r>
            <w:r>
              <w:rPr>
                <w:noProof/>
              </w:rPr>
              <w:t xml:space="preserve">er </w:t>
            </w:r>
            <w:r w:rsidRPr="00E32096">
              <w:rPr>
                <w:noProof/>
              </w:rPr>
              <w:t xml:space="preserve">un </w:t>
            </w:r>
            <w:r>
              <w:rPr>
                <w:noProof/>
              </w:rPr>
              <w:t>« </w:t>
            </w:r>
            <w:r w:rsidR="00D42E04">
              <w:rPr>
                <w:noProof/>
              </w:rPr>
              <w:t>ré</w:t>
            </w:r>
            <w:r w:rsidR="00D42E04" w:rsidRPr="00C05F30">
              <w:rPr>
                <w:noProof/>
              </w:rPr>
              <w:t>ferentiel du rôle des psychologues au se</w:t>
            </w:r>
            <w:r w:rsidR="00D42E04">
              <w:rPr>
                <w:noProof/>
              </w:rPr>
              <w:t>in des structures de santé</w:t>
            </w:r>
            <w:r w:rsidR="00D42E04" w:rsidRPr="00C05F30">
              <w:rPr>
                <w:noProof/>
              </w:rPr>
              <w:t xml:space="preserve"> sexuelle et reproductive</w:t>
            </w:r>
            <w:r>
              <w:rPr>
                <w:noProof/>
              </w:rPr>
              <w:t>».</w:t>
            </w:r>
          </w:p>
        </w:tc>
      </w:tr>
      <w:tr w:rsidR="00EB0658" w:rsidRPr="00206690" w:rsidTr="00AC3313">
        <w:trPr>
          <w:jc w:val="center"/>
        </w:trPr>
        <w:tc>
          <w:tcPr>
            <w:tcW w:w="2224" w:type="dxa"/>
            <w:shd w:val="clear" w:color="auto" w:fill="auto"/>
          </w:tcPr>
          <w:p w:rsidR="00EB0658" w:rsidRPr="00E91F8A" w:rsidRDefault="00EB0658" w:rsidP="00D42E04">
            <w:pPr>
              <w:spacing w:line="240" w:lineRule="auto"/>
              <w:rPr>
                <w:rFonts w:cstheme="minorHAnsi"/>
              </w:rPr>
            </w:pPr>
            <w:r w:rsidRPr="00E91F8A">
              <w:rPr>
                <w:rFonts w:cstheme="minorHAnsi"/>
                <w:b/>
                <w:bCs/>
              </w:rPr>
              <w:lastRenderedPageBreak/>
              <w:t>Objectifs de la mission </w:t>
            </w:r>
          </w:p>
        </w:tc>
        <w:tc>
          <w:tcPr>
            <w:tcW w:w="7041" w:type="dxa"/>
            <w:shd w:val="clear" w:color="auto" w:fill="auto"/>
          </w:tcPr>
          <w:p w:rsidR="00EB0658" w:rsidRDefault="00EB0658" w:rsidP="00D42E04">
            <w:pPr>
              <w:spacing w:after="120" w:line="240" w:lineRule="auto"/>
              <w:ind w:firstLine="142"/>
              <w:jc w:val="both"/>
            </w:pPr>
            <w:r>
              <w:t>La présente consultation a pour objectif</w:t>
            </w:r>
            <w:r w:rsidR="003E6E5F">
              <w:t xml:space="preserve">s de </w:t>
            </w:r>
            <w:r>
              <w:t>:</w:t>
            </w:r>
          </w:p>
          <w:p w:rsidR="00EB0658" w:rsidRPr="00762332" w:rsidRDefault="00875DED" w:rsidP="00D42E04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jc w:val="both"/>
              <w:rPr>
                <w:b/>
                <w:bCs/>
                <w:u w:val="single"/>
              </w:rPr>
            </w:pPr>
            <w:r>
              <w:t xml:space="preserve">Evaluer </w:t>
            </w:r>
            <w:r w:rsidR="00EB0658">
              <w:t>la situation actuelle de la prise en charge psychologique des bénéficiaires de service (jeunes et adultes) concernant les différentes composantes de la santé sexuelle et reproductive</w:t>
            </w:r>
            <w:r>
              <w:t> : rôle, tâches actuelles, aspirations, barrières, limites…</w:t>
            </w:r>
          </w:p>
          <w:p w:rsidR="00EB0658" w:rsidRPr="008B58F3" w:rsidRDefault="00875DED" w:rsidP="00D42E04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jc w:val="both"/>
              <w:rPr>
                <w:b/>
                <w:bCs/>
                <w:u w:val="single"/>
              </w:rPr>
            </w:pPr>
            <w:r>
              <w:t>Définir le rôle du psy au sein de l’ONFP</w:t>
            </w:r>
            <w:r w:rsidR="00D71452">
              <w:t>, et au sein de chaque composante SSR</w:t>
            </w:r>
          </w:p>
          <w:p w:rsidR="00EB0658" w:rsidRPr="00D42E04" w:rsidRDefault="00EB0658" w:rsidP="00D42E04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jc w:val="both"/>
              <w:rPr>
                <w:b/>
                <w:bCs/>
                <w:u w:val="single"/>
              </w:rPr>
            </w:pPr>
            <w:r>
              <w:t xml:space="preserve">Mettre en place </w:t>
            </w:r>
            <w:r w:rsidR="00875DED">
              <w:t>des outils de travail, de recueil e</w:t>
            </w:r>
            <w:r w:rsidR="003E6E5F">
              <w:t>t d’analyse</w:t>
            </w:r>
            <w:r>
              <w:t xml:space="preserve"> des données des consultations psychologiques.</w:t>
            </w:r>
          </w:p>
          <w:p w:rsidR="00875DED" w:rsidRPr="00762332" w:rsidRDefault="00875DED" w:rsidP="00D42E04">
            <w:pPr>
              <w:pStyle w:val="ListParagraph"/>
              <w:spacing w:after="120" w:line="240" w:lineRule="auto"/>
              <w:ind w:left="502"/>
              <w:jc w:val="both"/>
              <w:rPr>
                <w:b/>
                <w:bCs/>
                <w:u w:val="single"/>
              </w:rPr>
            </w:pPr>
          </w:p>
        </w:tc>
      </w:tr>
      <w:tr w:rsidR="00EB0658" w:rsidRPr="00206690" w:rsidTr="00AC3313">
        <w:trPr>
          <w:jc w:val="center"/>
        </w:trPr>
        <w:tc>
          <w:tcPr>
            <w:tcW w:w="2224" w:type="dxa"/>
            <w:shd w:val="clear" w:color="auto" w:fill="auto"/>
          </w:tcPr>
          <w:p w:rsidR="00EB0658" w:rsidRPr="00E91F8A" w:rsidRDefault="00EB0658" w:rsidP="00D42E04">
            <w:pPr>
              <w:spacing w:line="240" w:lineRule="auto"/>
              <w:rPr>
                <w:rFonts w:cstheme="minorHAnsi"/>
                <w:b/>
                <w:bCs/>
              </w:rPr>
            </w:pPr>
            <w:r w:rsidRPr="00E91F8A">
              <w:rPr>
                <w:rFonts w:cstheme="minorHAnsi"/>
                <w:b/>
                <w:bCs/>
              </w:rPr>
              <w:t>Tâches et responsabilités</w:t>
            </w:r>
          </w:p>
        </w:tc>
        <w:tc>
          <w:tcPr>
            <w:tcW w:w="7041" w:type="dxa"/>
            <w:shd w:val="clear" w:color="auto" w:fill="auto"/>
          </w:tcPr>
          <w:p w:rsidR="00EB0658" w:rsidRPr="00D42E04" w:rsidRDefault="00EB0658" w:rsidP="00D42E04">
            <w:pPr>
              <w:spacing w:line="240" w:lineRule="auto"/>
              <w:rPr>
                <w:rFonts w:cstheme="minorHAnsi"/>
              </w:rPr>
            </w:pPr>
            <w:r w:rsidRPr="00D42E04">
              <w:rPr>
                <w:rFonts w:cstheme="minorHAnsi"/>
              </w:rPr>
              <w:t>En Etroite collaboration avec l’équipe du projet en charge du suivi de la réalisation de cette mission (</w:t>
            </w:r>
            <w:r w:rsidRPr="00E32096">
              <w:rPr>
                <w:noProof/>
              </w:rPr>
              <w:t>l’ONFP et de l’UNFPA</w:t>
            </w:r>
            <w:r>
              <w:rPr>
                <w:noProof/>
              </w:rPr>
              <w:t>)</w:t>
            </w:r>
            <w:r w:rsidRPr="00D42E04">
              <w:rPr>
                <w:rFonts w:cstheme="minorHAnsi"/>
              </w:rPr>
              <w:t>, le(a) consultant(e) est amené(e) à :</w:t>
            </w:r>
          </w:p>
          <w:p w:rsidR="00EB0658" w:rsidRPr="008B58F3" w:rsidRDefault="00EB0658" w:rsidP="00D42E04">
            <w:pPr>
              <w:pStyle w:val="BodyText"/>
              <w:numPr>
                <w:ilvl w:val="0"/>
                <w:numId w:val="28"/>
              </w:numPr>
              <w:tabs>
                <w:tab w:val="left" w:pos="720"/>
                <w:tab w:val="left" w:pos="851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2096">
              <w:rPr>
                <w:rFonts w:asciiTheme="minorHAnsi" w:hAnsiTheme="minorHAnsi"/>
                <w:spacing w:val="0"/>
                <w:sz w:val="22"/>
                <w:szCs w:val="22"/>
              </w:rPr>
              <w:t xml:space="preserve">Présenter au cours </w:t>
            </w:r>
            <w:r>
              <w:rPr>
                <w:rFonts w:asciiTheme="minorHAnsi" w:hAnsiTheme="minorHAnsi"/>
                <w:spacing w:val="0"/>
                <w:sz w:val="22"/>
                <w:szCs w:val="22"/>
              </w:rPr>
              <w:t xml:space="preserve">d’une réunion avec le comité technique </w:t>
            </w:r>
            <w:r w:rsidRPr="00E32096">
              <w:rPr>
                <w:rFonts w:asciiTheme="minorHAnsi" w:hAnsiTheme="minorHAnsi"/>
                <w:spacing w:val="0"/>
                <w:sz w:val="22"/>
                <w:szCs w:val="22"/>
              </w:rPr>
              <w:t>identifié, la méthodologie de travail adopté</w:t>
            </w:r>
            <w:r w:rsidRPr="008B58F3">
              <w:rPr>
                <w:rFonts w:asciiTheme="minorHAnsi" w:hAnsiTheme="minorHAnsi"/>
                <w:spacing w:val="0"/>
                <w:sz w:val="22"/>
                <w:szCs w:val="22"/>
              </w:rPr>
              <w:t xml:space="preserve"> et le planning des tâches à accomplir</w:t>
            </w:r>
            <w:r w:rsidRPr="008B58F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0658" w:rsidRPr="00D42E04" w:rsidRDefault="00EB0658" w:rsidP="00D42E04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</w:tabs>
              <w:spacing w:after="0" w:line="240" w:lineRule="auto"/>
              <w:rPr>
                <w:color w:val="C00000"/>
              </w:rPr>
            </w:pPr>
            <w:r w:rsidRPr="00E32096">
              <w:t xml:space="preserve">Assurer une revue documentaire sur l’état des lieux </w:t>
            </w:r>
            <w:r>
              <w:t>de la prise en charge psychologique en SSR</w:t>
            </w:r>
            <w:r w:rsidRPr="00E32096">
              <w:t xml:space="preserve"> en Tunisie</w:t>
            </w:r>
            <w:r>
              <w:t xml:space="preserve"> et dans le monde</w:t>
            </w:r>
            <w:r w:rsidRPr="00E32096">
              <w:t>.</w:t>
            </w:r>
          </w:p>
          <w:p w:rsidR="00EB0658" w:rsidRPr="00BF38D3" w:rsidRDefault="00EB0658" w:rsidP="00D42E0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285"/>
            </w:pPr>
            <w:r w:rsidRPr="00D42E04">
              <w:rPr>
                <w:rFonts w:asciiTheme="minorHAnsi" w:hAnsiTheme="minorHAnsi"/>
              </w:rPr>
              <w:t xml:space="preserve">Organiser des séances de travail (focus groupe) avec </w:t>
            </w:r>
            <w:r w:rsidR="00D42E04" w:rsidRPr="00D42E04">
              <w:rPr>
                <w:rFonts w:asciiTheme="minorHAnsi" w:hAnsiTheme="minorHAnsi"/>
              </w:rPr>
              <w:t>les psychologues de l’ONFP</w:t>
            </w:r>
            <w:r>
              <w:t xml:space="preserve"> ; </w:t>
            </w:r>
            <w:r w:rsidRPr="00BF38D3">
              <w:t>ces visites couvriront plusieurs centres dans le grand Tunis et en dehors du grand Tunis</w:t>
            </w:r>
            <w:r w:rsidR="00D42E04">
              <w:t xml:space="preserve"> </w:t>
            </w:r>
            <w:r w:rsidRPr="00BF38D3">
              <w:t>(centres régionaux de santé de la reproduction, centres de santé de base…)</w:t>
            </w:r>
          </w:p>
          <w:p w:rsidR="00EB0658" w:rsidRPr="00D42E04" w:rsidRDefault="00EB0658" w:rsidP="00D42E04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</w:tabs>
              <w:spacing w:after="0" w:line="240" w:lineRule="auto"/>
            </w:pPr>
            <w:r w:rsidRPr="00D42E04">
              <w:t xml:space="preserve">Produire un document contenant l’état des lieux de cette prise en charge psychologique </w:t>
            </w:r>
            <w:r w:rsidR="00D71452" w:rsidRPr="00D42E04">
              <w:t xml:space="preserve">au sein des structures ONFP et/ou SSR </w:t>
            </w:r>
            <w:r w:rsidRPr="00D42E04">
              <w:t xml:space="preserve">en Tunisie. </w:t>
            </w:r>
          </w:p>
          <w:p w:rsidR="00EB0658" w:rsidRPr="00A91EA7" w:rsidRDefault="00EB0658" w:rsidP="00D42E04">
            <w:pPr>
              <w:pStyle w:val="ListParagraph"/>
              <w:numPr>
                <w:ilvl w:val="0"/>
                <w:numId w:val="28"/>
              </w:numPr>
              <w:tabs>
                <w:tab w:val="left" w:pos="709"/>
              </w:tabs>
              <w:spacing w:after="0" w:line="240" w:lineRule="auto"/>
            </w:pPr>
            <w:r w:rsidRPr="009859C8">
              <w:t xml:space="preserve">Produire </w:t>
            </w:r>
            <w:r>
              <w:t>le référentiel</w:t>
            </w:r>
            <w:r w:rsidRPr="009859C8">
              <w:t>, contenant les éléments suivants :</w:t>
            </w:r>
          </w:p>
          <w:p w:rsidR="00EB0658" w:rsidRPr="00D71452" w:rsidRDefault="00EB0658" w:rsidP="00D42E04">
            <w:pPr>
              <w:pStyle w:val="ListParagraph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1134"/>
              <w:rPr>
                <w:rFonts w:asciiTheme="minorHAnsi" w:hAnsiTheme="minorHAnsi"/>
              </w:rPr>
            </w:pPr>
            <w:r w:rsidRPr="008B58F3">
              <w:rPr>
                <w:rFonts w:asciiTheme="minorHAnsi" w:hAnsiTheme="minorHAnsi"/>
              </w:rPr>
              <w:t xml:space="preserve">Objectifs de ce manuel : </w:t>
            </w:r>
            <w:r w:rsidR="00D71452">
              <w:rPr>
                <w:rFonts w:asciiTheme="minorHAnsi" w:hAnsiTheme="minorHAnsi"/>
              </w:rPr>
              <w:t xml:space="preserve">i) définir </w:t>
            </w:r>
            <w:r w:rsidR="00D71452" w:rsidRPr="008B58F3">
              <w:rPr>
                <w:rFonts w:asciiTheme="minorHAnsi" w:hAnsiTheme="minorHAnsi"/>
              </w:rPr>
              <w:t xml:space="preserve">« termes de référence des psychologues, leur rôle, </w:t>
            </w:r>
            <w:r w:rsidRPr="008B58F3">
              <w:rPr>
                <w:rFonts w:asciiTheme="minorHAnsi" w:hAnsiTheme="minorHAnsi"/>
              </w:rPr>
              <w:t>la prise en charge psychologique des différentes composantes de la SSR</w:t>
            </w:r>
            <w:r w:rsidRPr="00D71452">
              <w:rPr>
                <w:rFonts w:asciiTheme="minorHAnsi" w:hAnsiTheme="minorHAnsi"/>
              </w:rPr>
              <w:t>, à savoir la périnatalité, la planification familiale, les cancers génitaux, l’infertilité, la ménopause, les troubles sexuels, pré-nuptialité, la violence fondée sur le genre, les conduites addictives, les adolescents et les jeunes</w:t>
            </w:r>
          </w:p>
          <w:p w:rsidR="00EB0658" w:rsidRPr="008B58F3" w:rsidRDefault="00EB0658" w:rsidP="00D42E04">
            <w:pPr>
              <w:pStyle w:val="ListParagraph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1134"/>
              <w:rPr>
                <w:rFonts w:asciiTheme="minorHAnsi" w:hAnsiTheme="minorHAnsi"/>
              </w:rPr>
            </w:pPr>
            <w:r w:rsidRPr="00D71452">
              <w:t>La prise en charge psychologique par composante.</w:t>
            </w:r>
            <w:r w:rsidR="00D71452" w:rsidRPr="008B58F3">
              <w:rPr>
                <w:rFonts w:asciiTheme="minorHAnsi" w:hAnsiTheme="minorHAnsi"/>
              </w:rPr>
              <w:t xml:space="preserve"> ii) développer les outils et les fiches de recueil de do</w:t>
            </w:r>
            <w:r w:rsidR="00D71452" w:rsidRPr="00D71452">
              <w:t xml:space="preserve">nnées standards </w:t>
            </w:r>
            <w:r w:rsidR="00D42E04">
              <w:rPr>
                <w:rFonts w:asciiTheme="minorHAnsi" w:hAnsiTheme="minorHAnsi"/>
              </w:rPr>
              <w:t>à</w:t>
            </w:r>
            <w:r w:rsidR="00D71452">
              <w:rPr>
                <w:rFonts w:asciiTheme="minorHAnsi" w:hAnsiTheme="minorHAnsi"/>
              </w:rPr>
              <w:t xml:space="preserve"> utiliser </w:t>
            </w:r>
            <w:r w:rsidRPr="008B58F3">
              <w:rPr>
                <w:rFonts w:asciiTheme="minorHAnsi" w:hAnsiTheme="minorHAnsi"/>
              </w:rPr>
              <w:t>par tous les psychologues.</w:t>
            </w:r>
          </w:p>
          <w:p w:rsidR="00EB0658" w:rsidRPr="009859C8" w:rsidRDefault="00EB0658" w:rsidP="00D42E04">
            <w:pPr>
              <w:numPr>
                <w:ilvl w:val="0"/>
                <w:numId w:val="28"/>
              </w:numPr>
              <w:tabs>
                <w:tab w:val="left" w:pos="851"/>
              </w:tabs>
              <w:spacing w:after="0" w:line="240" w:lineRule="auto"/>
            </w:pPr>
            <w:r>
              <w:lastRenderedPageBreak/>
              <w:t xml:space="preserve">Partager les drafts </w:t>
            </w:r>
            <w:r w:rsidRPr="009859C8">
              <w:t>avec le comité de pilotage</w:t>
            </w:r>
            <w:r>
              <w:t xml:space="preserve"> pour revue et commentaires.</w:t>
            </w:r>
          </w:p>
          <w:p w:rsidR="00EB0658" w:rsidRDefault="00EB0658" w:rsidP="00D42E04">
            <w:pPr>
              <w:numPr>
                <w:ilvl w:val="0"/>
                <w:numId w:val="28"/>
              </w:numPr>
              <w:tabs>
                <w:tab w:val="left" w:pos="851"/>
              </w:tabs>
              <w:spacing w:after="0" w:line="240" w:lineRule="auto"/>
            </w:pPr>
            <w:r>
              <w:t>Faciliter un atelier de p</w:t>
            </w:r>
            <w:r w:rsidRPr="009859C8">
              <w:t>résent</w:t>
            </w:r>
            <w:r>
              <w:t>ation des drafts des deux documents.</w:t>
            </w:r>
          </w:p>
          <w:p w:rsidR="00EB0658" w:rsidRPr="009859C8" w:rsidRDefault="00EB0658" w:rsidP="00D42E04">
            <w:pPr>
              <w:numPr>
                <w:ilvl w:val="0"/>
                <w:numId w:val="28"/>
              </w:numPr>
              <w:tabs>
                <w:tab w:val="left" w:pos="851"/>
              </w:tabs>
              <w:spacing w:after="0" w:line="240" w:lineRule="auto"/>
            </w:pPr>
            <w:r>
              <w:t>Faciliter un atelier de</w:t>
            </w:r>
            <w:r w:rsidRPr="009859C8">
              <w:t xml:space="preserve"> valid</w:t>
            </w:r>
            <w:r>
              <w:t>ation du référentiel.</w:t>
            </w:r>
          </w:p>
          <w:p w:rsidR="00EB0658" w:rsidRPr="00290591" w:rsidRDefault="00EB0658" w:rsidP="00D42E04">
            <w:pPr>
              <w:numPr>
                <w:ilvl w:val="0"/>
                <w:numId w:val="28"/>
              </w:numPr>
              <w:tabs>
                <w:tab w:val="left" w:pos="851"/>
              </w:tabs>
              <w:spacing w:after="0" w:line="240" w:lineRule="auto"/>
            </w:pPr>
            <w:r w:rsidRPr="009859C8">
              <w:t xml:space="preserve">Remettre </w:t>
            </w:r>
            <w:r>
              <w:t xml:space="preserve">en </w:t>
            </w:r>
            <w:r w:rsidRPr="009859C8">
              <w:t xml:space="preserve">02 exemplaires </w:t>
            </w:r>
            <w:r>
              <w:t>les</w:t>
            </w:r>
            <w:r w:rsidRPr="009859C8">
              <w:t xml:space="preserve"> document</w:t>
            </w:r>
            <w:r>
              <w:t xml:space="preserve">s finaux, </w:t>
            </w:r>
            <w:r w:rsidRPr="009859C8">
              <w:t>en version soft et hard à l’ONFP.</w:t>
            </w:r>
          </w:p>
        </w:tc>
      </w:tr>
      <w:tr w:rsidR="00EB0658" w:rsidRPr="00206690" w:rsidTr="00AC3313">
        <w:trPr>
          <w:jc w:val="center"/>
        </w:trPr>
        <w:tc>
          <w:tcPr>
            <w:tcW w:w="2224" w:type="dxa"/>
            <w:shd w:val="clear" w:color="auto" w:fill="auto"/>
          </w:tcPr>
          <w:p w:rsidR="00EB0658" w:rsidRPr="00E91F8A" w:rsidRDefault="00EB0658" w:rsidP="00D42E04">
            <w:pPr>
              <w:spacing w:line="240" w:lineRule="auto"/>
              <w:rPr>
                <w:rFonts w:cstheme="minorHAnsi"/>
                <w:b/>
                <w:bCs/>
              </w:rPr>
            </w:pPr>
            <w:r w:rsidRPr="00E91F8A">
              <w:rPr>
                <w:rFonts w:cstheme="minorHAnsi"/>
                <w:b/>
                <w:bCs/>
              </w:rPr>
              <w:lastRenderedPageBreak/>
              <w:t>Livrables</w:t>
            </w:r>
          </w:p>
          <w:p w:rsidR="00EB0658" w:rsidRPr="00E91F8A" w:rsidRDefault="00EB0658" w:rsidP="00D42E0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041" w:type="dxa"/>
            <w:shd w:val="clear" w:color="auto" w:fill="auto"/>
          </w:tcPr>
          <w:p w:rsidR="00EB0658" w:rsidRDefault="00EB0658" w:rsidP="00D42E04">
            <w:pPr>
              <w:spacing w:before="120" w:after="120" w:line="240" w:lineRule="auto"/>
              <w:jc w:val="both"/>
              <w:rPr>
                <w:noProof/>
              </w:rPr>
            </w:pPr>
            <w:r w:rsidRPr="00510F71">
              <w:rPr>
                <w:noProof/>
              </w:rPr>
              <w:t>A la fin de la mission, le</w:t>
            </w:r>
            <w:r>
              <w:rPr>
                <w:noProof/>
              </w:rPr>
              <w:t xml:space="preserve"> consultant aura </w:t>
            </w:r>
            <w:r w:rsidRPr="00E32096">
              <w:rPr>
                <w:noProof/>
              </w:rPr>
              <w:t>fourni</w:t>
            </w:r>
            <w:r>
              <w:rPr>
                <w:noProof/>
              </w:rPr>
              <w:t> :</w:t>
            </w:r>
          </w:p>
          <w:p w:rsidR="00EB0658" w:rsidRDefault="00EB0658" w:rsidP="00D42E04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Theme="minorHAnsi" w:eastAsiaTheme="minorEastAsia" w:hAnsiTheme="minorHAnsi" w:cstheme="minorBidi"/>
                <w:noProof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w:t>Une note méthodologique</w:t>
            </w:r>
            <w:r w:rsidR="00D42E04">
              <w:rPr>
                <w:rFonts w:asciiTheme="minorHAnsi" w:eastAsiaTheme="minorEastAsia" w:hAnsiTheme="minorHAnsi" w:cstheme="minorBidi"/>
                <w:noProof/>
              </w:rPr>
              <w:t xml:space="preserve"> mise à jour suite à la première réunion avec l’équipe du projet</w:t>
            </w:r>
            <w:r>
              <w:rPr>
                <w:rFonts w:asciiTheme="minorHAnsi" w:eastAsiaTheme="minorEastAsia" w:hAnsiTheme="minorHAnsi" w:cstheme="minorBidi"/>
                <w:noProof/>
              </w:rPr>
              <w:t xml:space="preserve"> (y compris un calendrier d’exécution)</w:t>
            </w:r>
            <w:r w:rsidR="00D42E04">
              <w:rPr>
                <w:rFonts w:asciiTheme="minorHAnsi" w:eastAsiaTheme="minorEastAsia" w:hAnsiTheme="minorHAnsi" w:cstheme="minorBidi"/>
                <w:noProof/>
              </w:rPr>
              <w:t> : 10 Juin 2021</w:t>
            </w:r>
          </w:p>
          <w:p w:rsidR="00EB0658" w:rsidRDefault="00EB0658" w:rsidP="00D42E04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Theme="minorHAnsi" w:eastAsiaTheme="minorEastAsia" w:hAnsiTheme="minorHAnsi" w:cstheme="minorBidi"/>
                <w:noProof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w:t>Les rapports des deux ateliers de présentation des drafts et de la validation des documents</w:t>
            </w:r>
            <w:r w:rsidR="00D42E04">
              <w:rPr>
                <w:rFonts w:asciiTheme="minorHAnsi" w:eastAsiaTheme="minorEastAsia" w:hAnsiTheme="minorHAnsi" w:cstheme="minorBidi"/>
                <w:noProof/>
              </w:rPr>
              <w:t> : 30 Juin 2021</w:t>
            </w:r>
          </w:p>
          <w:p w:rsidR="00EB0658" w:rsidRPr="00A62A79" w:rsidRDefault="00EB0658" w:rsidP="00D42E04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Theme="minorHAnsi" w:eastAsiaTheme="minorEastAsia" w:hAnsiTheme="minorHAnsi" w:cstheme="minorBidi"/>
                <w:noProof/>
              </w:rPr>
            </w:pPr>
            <w:r w:rsidRPr="00A804DD">
              <w:rPr>
                <w:rFonts w:asciiTheme="minorHAnsi" w:hAnsiTheme="minorHAnsi"/>
                <w:noProof/>
              </w:rPr>
              <w:t>U</w:t>
            </w:r>
            <w:r w:rsidRPr="00A804DD">
              <w:rPr>
                <w:rFonts w:asciiTheme="minorHAnsi" w:eastAsiaTheme="minorEastAsia" w:hAnsiTheme="minorHAnsi" w:cstheme="minorBidi"/>
                <w:noProof/>
              </w:rPr>
              <w:t xml:space="preserve">n document </w:t>
            </w:r>
            <w:r>
              <w:rPr>
                <w:rFonts w:asciiTheme="minorHAnsi" w:eastAsiaTheme="minorEastAsia" w:hAnsiTheme="minorHAnsi" w:cstheme="minorBidi"/>
                <w:noProof/>
              </w:rPr>
              <w:t xml:space="preserve">sur l’état des lieux </w:t>
            </w:r>
            <w:r>
              <w:t>de la prise en charge psychologique en SSR</w:t>
            </w:r>
            <w:r w:rsidRPr="00E32096">
              <w:t xml:space="preserve"> en Tunisie</w:t>
            </w:r>
            <w:r>
              <w:t xml:space="preserve"> et dans le monde</w:t>
            </w:r>
            <w:r w:rsidR="00D42E04">
              <w:t> : 30 Juillet 2021</w:t>
            </w:r>
          </w:p>
          <w:p w:rsidR="00EB0658" w:rsidRDefault="00EB0658" w:rsidP="00D42E04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Theme="minorHAnsi" w:eastAsiaTheme="minorEastAsia" w:hAnsiTheme="minorHAnsi" w:cstheme="minorBidi"/>
                <w:noProof/>
              </w:rPr>
            </w:pPr>
            <w:r w:rsidRPr="00A804DD">
              <w:rPr>
                <w:rFonts w:asciiTheme="minorHAnsi" w:eastAsiaTheme="minorEastAsia" w:hAnsiTheme="minorHAnsi" w:cstheme="minorBidi"/>
                <w:noProof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noProof/>
              </w:rPr>
              <w:t xml:space="preserve">Un </w:t>
            </w:r>
            <w:r w:rsidR="00D71452">
              <w:rPr>
                <w:rFonts w:asciiTheme="minorHAnsi" w:eastAsiaTheme="minorEastAsia" w:hAnsiTheme="minorHAnsi" w:cstheme="minorBidi"/>
                <w:noProof/>
              </w:rPr>
              <w:t>référentiel du rôle du psy</w:t>
            </w:r>
            <w:r w:rsidR="00276010">
              <w:rPr>
                <w:rFonts w:asciiTheme="minorHAnsi" w:eastAsiaTheme="minorEastAsia" w:hAnsiTheme="minorHAnsi" w:cstheme="minorBidi"/>
                <w:noProof/>
              </w:rPr>
              <w:t>chologue</w:t>
            </w:r>
            <w:r w:rsidR="00D71452">
              <w:rPr>
                <w:rFonts w:asciiTheme="minorHAnsi" w:eastAsiaTheme="minorEastAsia" w:hAnsiTheme="minorHAnsi" w:cstheme="minorBidi"/>
                <w:noProof/>
              </w:rPr>
              <w:t xml:space="preserve"> par composante et en général dans les strucutres de l’ONFP</w:t>
            </w:r>
            <w:r w:rsidR="00D42E04">
              <w:rPr>
                <w:rFonts w:asciiTheme="minorHAnsi" w:eastAsiaTheme="minorEastAsia" w:hAnsiTheme="minorHAnsi" w:cstheme="minorBidi"/>
                <w:noProof/>
              </w:rPr>
              <w:t> : 30 Août 2021</w:t>
            </w:r>
          </w:p>
          <w:p w:rsidR="003E6E5F" w:rsidRDefault="003E6E5F" w:rsidP="00D42E04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Theme="minorHAnsi" w:eastAsiaTheme="minorEastAsia" w:hAnsiTheme="minorHAnsi" w:cstheme="minorBidi"/>
                <w:noProof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w:t xml:space="preserve">Outil de </w:t>
            </w:r>
            <w:r w:rsidR="00D71452">
              <w:rPr>
                <w:rFonts w:asciiTheme="minorHAnsi" w:eastAsiaTheme="minorEastAsia" w:hAnsiTheme="minorHAnsi" w:cstheme="minorBidi"/>
                <w:noProof/>
              </w:rPr>
              <w:t xml:space="preserve">travail et de recueil de données </w:t>
            </w:r>
            <w:r>
              <w:rPr>
                <w:rFonts w:asciiTheme="minorHAnsi" w:eastAsiaTheme="minorEastAsia" w:hAnsiTheme="minorHAnsi" w:cstheme="minorBidi"/>
                <w:noProof/>
              </w:rPr>
              <w:t>psychologique</w:t>
            </w:r>
            <w:r w:rsidR="00D71452">
              <w:rPr>
                <w:rFonts w:asciiTheme="minorHAnsi" w:eastAsiaTheme="minorEastAsia" w:hAnsiTheme="minorHAnsi" w:cstheme="minorBidi"/>
                <w:noProof/>
              </w:rPr>
              <w:t>s</w:t>
            </w:r>
            <w:r w:rsidR="00D42E04">
              <w:rPr>
                <w:rFonts w:asciiTheme="minorHAnsi" w:eastAsiaTheme="minorEastAsia" w:hAnsiTheme="minorHAnsi" w:cstheme="minorBidi"/>
                <w:noProof/>
              </w:rPr>
              <w:t> : 10 Septembre 2021</w:t>
            </w:r>
          </w:p>
          <w:p w:rsidR="003E6E5F" w:rsidRPr="00A62A79" w:rsidRDefault="003E6E5F" w:rsidP="00D42E04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Theme="minorHAnsi" w:eastAsiaTheme="minorEastAsia" w:hAnsiTheme="minorHAnsi" w:cstheme="minorBidi"/>
                <w:noProof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w:t>Rapport final de mission regroupant les documents mentionnés plus haut</w:t>
            </w:r>
            <w:r w:rsidR="00D42E04">
              <w:rPr>
                <w:rFonts w:asciiTheme="minorHAnsi" w:eastAsiaTheme="minorEastAsia" w:hAnsiTheme="minorHAnsi" w:cstheme="minorBidi"/>
                <w:noProof/>
              </w:rPr>
              <w:t> : 30 septembre 2021</w:t>
            </w:r>
          </w:p>
        </w:tc>
      </w:tr>
      <w:tr w:rsidR="00EB0658" w:rsidRPr="00206690" w:rsidTr="00AC3313">
        <w:trPr>
          <w:jc w:val="center"/>
        </w:trPr>
        <w:tc>
          <w:tcPr>
            <w:tcW w:w="2224" w:type="dxa"/>
            <w:shd w:val="clear" w:color="auto" w:fill="auto"/>
          </w:tcPr>
          <w:p w:rsidR="00EB0658" w:rsidRPr="00E91F8A" w:rsidRDefault="00EB0658" w:rsidP="00D42E04">
            <w:pPr>
              <w:spacing w:line="240" w:lineRule="auto"/>
              <w:rPr>
                <w:rFonts w:cstheme="minorHAnsi"/>
              </w:rPr>
            </w:pPr>
            <w:r w:rsidRPr="00E91F8A">
              <w:rPr>
                <w:rFonts w:cstheme="minorHAnsi"/>
                <w:b/>
                <w:bCs/>
              </w:rPr>
              <w:t xml:space="preserve">Critères d’éligibilité </w:t>
            </w:r>
          </w:p>
        </w:tc>
        <w:tc>
          <w:tcPr>
            <w:tcW w:w="7041" w:type="dxa"/>
            <w:shd w:val="clear" w:color="auto" w:fill="auto"/>
          </w:tcPr>
          <w:p w:rsidR="00EB0658" w:rsidRPr="00E91F8A" w:rsidRDefault="00EB0658" w:rsidP="00D42E04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contextualSpacing w:val="0"/>
              <w:jc w:val="both"/>
              <w:rPr>
                <w:rFonts w:cstheme="minorHAnsi"/>
              </w:rPr>
            </w:pPr>
            <w:r w:rsidRPr="00E91F8A">
              <w:rPr>
                <w:rFonts w:cstheme="minorHAnsi"/>
              </w:rPr>
              <w:t xml:space="preserve">Etre titulaire d'un diplôme </w:t>
            </w:r>
            <w:r>
              <w:rPr>
                <w:rFonts w:cstheme="minorHAnsi"/>
              </w:rPr>
              <w:t xml:space="preserve">supérieur en psychologie clinique </w:t>
            </w:r>
            <w:r w:rsidRPr="00E91F8A">
              <w:rPr>
                <w:rFonts w:cstheme="minorHAnsi"/>
              </w:rPr>
              <w:t xml:space="preserve"> </w:t>
            </w:r>
          </w:p>
          <w:p w:rsidR="00EB0658" w:rsidRPr="009859C8" w:rsidRDefault="00EB0658" w:rsidP="00D42E04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E91F8A">
              <w:rPr>
                <w:rFonts w:cstheme="minorHAnsi"/>
              </w:rPr>
              <w:t xml:space="preserve">Une expérience </w:t>
            </w:r>
            <w:r>
              <w:rPr>
                <w:rFonts w:cstheme="minorHAnsi"/>
              </w:rPr>
              <w:t>d’</w:t>
            </w:r>
            <w:r>
              <w:t>au moins une dizaine d’années d’expérience et de connaissance dans le domaine de la SSR en Tunisie, est un atout</w:t>
            </w:r>
            <w:r w:rsidRPr="009859C8">
              <w:t xml:space="preserve">.  </w:t>
            </w:r>
          </w:p>
          <w:p w:rsidR="00EB0658" w:rsidRDefault="00EB0658" w:rsidP="00D42E04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>Avoir d’excellentes capacités communicationnelles.</w:t>
            </w:r>
          </w:p>
          <w:p w:rsidR="00EB0658" w:rsidRDefault="00EB0658" w:rsidP="00D42E04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>Une expérience en matière d’élaboration de référentiel est souhaitée</w:t>
            </w:r>
            <w:r w:rsidRPr="009859C8">
              <w:t>.</w:t>
            </w:r>
          </w:p>
          <w:p w:rsidR="00AC3313" w:rsidRPr="009859C8" w:rsidRDefault="00AC3313" w:rsidP="00D42E04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>U</w:t>
            </w:r>
            <w:r w:rsidRPr="00AC3313">
              <w:t>ne expérience d’animation d’ateliers</w:t>
            </w:r>
          </w:p>
          <w:p w:rsidR="00EB0658" w:rsidRPr="002C07A8" w:rsidRDefault="00EB0658" w:rsidP="00D42E04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>Une expérience d’appui et ou de publication de</w:t>
            </w:r>
            <w:r w:rsidRPr="009859C8">
              <w:t xml:space="preserve"> documents</w:t>
            </w:r>
            <w:r>
              <w:t>/recherches/revue dans</w:t>
            </w:r>
            <w:r w:rsidRPr="009859C8">
              <w:t xml:space="preserve"> le domaine de la </w:t>
            </w:r>
            <w:r>
              <w:t>psychologie clinique</w:t>
            </w:r>
            <w:r w:rsidRPr="009859C8">
              <w:t>.</w:t>
            </w:r>
          </w:p>
        </w:tc>
      </w:tr>
      <w:tr w:rsidR="00EB0658" w:rsidRPr="00206690" w:rsidTr="00AC3313">
        <w:trPr>
          <w:jc w:val="center"/>
        </w:trPr>
        <w:tc>
          <w:tcPr>
            <w:tcW w:w="2224" w:type="dxa"/>
            <w:shd w:val="clear" w:color="auto" w:fill="auto"/>
          </w:tcPr>
          <w:p w:rsidR="00EB0658" w:rsidRPr="00E91F8A" w:rsidRDefault="00EB0658" w:rsidP="00D42E04">
            <w:pPr>
              <w:spacing w:line="240" w:lineRule="auto"/>
              <w:rPr>
                <w:rFonts w:cstheme="minorHAnsi"/>
                <w:b/>
                <w:bCs/>
              </w:rPr>
            </w:pPr>
            <w:r w:rsidRPr="00E91F8A">
              <w:rPr>
                <w:rFonts w:cstheme="minorHAnsi"/>
                <w:b/>
                <w:bCs/>
              </w:rPr>
              <w:t xml:space="preserve">Dossier de candidature </w:t>
            </w:r>
          </w:p>
        </w:tc>
        <w:tc>
          <w:tcPr>
            <w:tcW w:w="7041" w:type="dxa"/>
            <w:shd w:val="clear" w:color="auto" w:fill="auto"/>
          </w:tcPr>
          <w:p w:rsidR="00EB0658" w:rsidRPr="00E91F8A" w:rsidRDefault="00EB0658" w:rsidP="00D42E04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E91F8A">
              <w:rPr>
                <w:rFonts w:asciiTheme="minorHAnsi" w:hAnsiTheme="minorHAnsi" w:cstheme="minorHAnsi"/>
              </w:rPr>
              <w:t xml:space="preserve">Les personnes intéressées sont appelées à présenter un dossier de candidature comportant : </w:t>
            </w:r>
          </w:p>
          <w:p w:rsidR="00EB0658" w:rsidRPr="00D42E04" w:rsidRDefault="00EB0658" w:rsidP="00D42E04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Theme="minorEastAsia" w:cstheme="minorHAnsi"/>
                <w:color w:val="000000"/>
                <w:sz w:val="24"/>
                <w:szCs w:val="24"/>
              </w:rPr>
            </w:pPr>
            <w:r w:rsidRPr="00E91F8A">
              <w:rPr>
                <w:rFonts w:asciiTheme="minorHAnsi" w:hAnsiTheme="minorHAnsi" w:cstheme="minorHAnsi"/>
              </w:rPr>
              <w:t xml:space="preserve">Un CV détaillé </w:t>
            </w:r>
          </w:p>
          <w:p w:rsidR="00EB0658" w:rsidRPr="00E91F8A" w:rsidRDefault="00EB0658" w:rsidP="00D42E04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E91F8A">
              <w:rPr>
                <w:rFonts w:asciiTheme="minorHAnsi" w:hAnsiTheme="minorHAnsi" w:cstheme="minorHAnsi"/>
              </w:rPr>
              <w:t>Une note méthodologique précisant la démarche à adopter pour la réalisation de cette mission et incluant un calendrier d’exécution</w:t>
            </w:r>
          </w:p>
          <w:p w:rsidR="00EB0658" w:rsidRPr="008B5DE0" w:rsidRDefault="00EB0658" w:rsidP="00D42E04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ajorBidi"/>
              </w:rPr>
            </w:pPr>
            <w:r w:rsidRPr="00E7362C">
              <w:rPr>
                <w:rFonts w:asciiTheme="minorHAnsi" w:hAnsiTheme="minorHAnsi" w:cstheme="minorHAnsi"/>
                <w:b/>
                <w:bCs/>
              </w:rPr>
              <w:t>Des exemples de missions antérieures similaires au sujet de la consultation actuelle</w:t>
            </w:r>
          </w:p>
        </w:tc>
      </w:tr>
      <w:tr w:rsidR="00EB0658" w:rsidRPr="00206690" w:rsidTr="00AC3313">
        <w:trPr>
          <w:jc w:val="center"/>
        </w:trPr>
        <w:tc>
          <w:tcPr>
            <w:tcW w:w="2224" w:type="dxa"/>
            <w:shd w:val="clear" w:color="auto" w:fill="auto"/>
          </w:tcPr>
          <w:p w:rsidR="00EB0658" w:rsidRPr="00E91F8A" w:rsidRDefault="00EB0658" w:rsidP="00D42E0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91F8A">
              <w:rPr>
                <w:rFonts w:asciiTheme="minorHAnsi" w:hAnsiTheme="minorHAnsi" w:cstheme="minorHAnsi"/>
                <w:b/>
                <w:bCs/>
              </w:rPr>
              <w:t xml:space="preserve">Conditions de travail et durée </w:t>
            </w:r>
          </w:p>
          <w:p w:rsidR="00EB0658" w:rsidRPr="00E91F8A" w:rsidRDefault="00EB0658" w:rsidP="00D42E04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7041" w:type="dxa"/>
            <w:shd w:val="clear" w:color="auto" w:fill="auto"/>
          </w:tcPr>
          <w:p w:rsidR="00EB0658" w:rsidRPr="009859C8" w:rsidRDefault="00EB0658" w:rsidP="00D42E04">
            <w:pPr>
              <w:spacing w:after="0" w:line="240" w:lineRule="auto"/>
            </w:pPr>
            <w:r w:rsidRPr="009859C8">
              <w:t>Lieu</w:t>
            </w:r>
            <w:r>
              <w:t xml:space="preserve"> </w:t>
            </w:r>
            <w:r w:rsidRPr="009859C8">
              <w:t xml:space="preserve">: Tunisie </w:t>
            </w:r>
          </w:p>
          <w:p w:rsidR="00EB0658" w:rsidRDefault="00EB0658" w:rsidP="00D42E04">
            <w:pPr>
              <w:spacing w:after="0" w:line="240" w:lineRule="auto"/>
            </w:pPr>
            <w:r>
              <w:t xml:space="preserve">Durée </w:t>
            </w:r>
            <w:r w:rsidRPr="009859C8">
              <w:t xml:space="preserve">: </w:t>
            </w:r>
            <w:r w:rsidR="00D42E04">
              <w:t xml:space="preserve">35 </w:t>
            </w:r>
            <w:r>
              <w:t>jours de travail effectif à partir de la signature du contrat.</w:t>
            </w:r>
          </w:p>
          <w:p w:rsidR="00EB0658" w:rsidRPr="009859C8" w:rsidRDefault="00EB0658" w:rsidP="00D42E04">
            <w:pPr>
              <w:spacing w:after="0" w:line="240" w:lineRule="auto"/>
            </w:pPr>
            <w:r>
              <w:t xml:space="preserve">Les livrables finaux doivent être remis au plus tard le 30 septembre </w:t>
            </w:r>
            <w:r w:rsidRPr="009859C8">
              <w:t>20</w:t>
            </w:r>
            <w:r>
              <w:t>21.</w:t>
            </w:r>
          </w:p>
          <w:p w:rsidR="00EB0658" w:rsidRDefault="00EB0658" w:rsidP="00D42E04">
            <w:pPr>
              <w:spacing w:after="0" w:line="240" w:lineRule="auto"/>
              <w:jc w:val="both"/>
            </w:pPr>
            <w:r w:rsidRPr="009859C8">
              <w:t xml:space="preserve">A l’issue de la mission, </w:t>
            </w:r>
            <w:r>
              <w:t xml:space="preserve">le </w:t>
            </w:r>
            <w:r w:rsidRPr="009859C8">
              <w:t>consultant</w:t>
            </w:r>
            <w:r>
              <w:t xml:space="preserve"> fournira deux</w:t>
            </w:r>
            <w:r w:rsidRPr="009859C8">
              <w:t xml:space="preserve"> document</w:t>
            </w:r>
            <w:r>
              <w:t>s tels que définis dans le produit et les tâches</w:t>
            </w:r>
            <w:r w:rsidRPr="009859C8">
              <w:t xml:space="preserve">. </w:t>
            </w:r>
          </w:p>
          <w:p w:rsidR="00EB0658" w:rsidRPr="00E91F8A" w:rsidRDefault="00EB0658" w:rsidP="00D42E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Les honoraires seront déterminés selon la Grille des Consultants Nationaux des Nations Unies en Tunisie.</w:t>
            </w:r>
          </w:p>
        </w:tc>
      </w:tr>
      <w:tr w:rsidR="00EB0658" w:rsidRPr="00206690" w:rsidTr="00AC3313">
        <w:trPr>
          <w:jc w:val="center"/>
        </w:trPr>
        <w:tc>
          <w:tcPr>
            <w:tcW w:w="2224" w:type="dxa"/>
            <w:shd w:val="clear" w:color="auto" w:fill="auto"/>
          </w:tcPr>
          <w:p w:rsidR="00EB0658" w:rsidRPr="00E91F8A" w:rsidRDefault="00EB0658" w:rsidP="00D42E04">
            <w:pPr>
              <w:spacing w:line="240" w:lineRule="auto"/>
              <w:rPr>
                <w:rFonts w:cstheme="minorHAnsi"/>
                <w:b/>
                <w:bCs/>
              </w:rPr>
            </w:pPr>
            <w:r w:rsidRPr="00E91F8A">
              <w:rPr>
                <w:rFonts w:cstheme="minorHAnsi"/>
                <w:b/>
                <w:bCs/>
              </w:rPr>
              <w:t>Pour postuler</w:t>
            </w:r>
          </w:p>
        </w:tc>
        <w:tc>
          <w:tcPr>
            <w:tcW w:w="7041" w:type="dxa"/>
            <w:shd w:val="clear" w:color="auto" w:fill="auto"/>
          </w:tcPr>
          <w:p w:rsidR="00EB0658" w:rsidRDefault="00EB0658" w:rsidP="00AC331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Le dossier complet doit être envoyé par email à l’adresse suivante : </w:t>
            </w:r>
            <w:hyperlink r:id="rId10" w:history="1">
              <w:r w:rsidRPr="006A471A">
                <w:rPr>
                  <w:rStyle w:val="Hyperlink"/>
                </w:rPr>
                <w:t>tunisia.office@unfpa.org</w:t>
              </w:r>
            </w:hyperlink>
            <w:r>
              <w:t xml:space="preserve"> et ce avant le </w:t>
            </w:r>
            <w:r w:rsidR="00AC3313">
              <w:t>04 Juin</w:t>
            </w:r>
            <w:r>
              <w:t xml:space="preserve"> 2021 à 23H59.</w:t>
            </w:r>
          </w:p>
          <w:p w:rsidR="00AC3313" w:rsidRPr="00E91F8A" w:rsidDel="00B11677" w:rsidRDefault="00D42E04" w:rsidP="00AC3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t xml:space="preserve">Il faut mettre comme objet </w:t>
            </w:r>
            <w:r w:rsidRPr="00D42E04">
              <w:rPr>
                <w:b/>
                <w:bCs/>
                <w:color w:val="FF0000"/>
              </w:rPr>
              <w:t>« REFERENTIEL DU RÔLE DES PSYCHOLOGUES AU SEIN DES STRUCTURES DE SANTE SEXUELLE ET REPRODUCTIVE »</w:t>
            </w:r>
          </w:p>
        </w:tc>
      </w:tr>
    </w:tbl>
    <w:p w:rsidR="002E6C06" w:rsidRPr="00E91F8A" w:rsidRDefault="002E6C06" w:rsidP="00AC3313">
      <w:pPr>
        <w:spacing w:line="240" w:lineRule="auto"/>
        <w:rPr>
          <w:rFonts w:cstheme="minorHAnsi"/>
        </w:rPr>
      </w:pPr>
    </w:p>
    <w:sectPr w:rsidR="002E6C06" w:rsidRPr="00E91F8A" w:rsidSect="00C42DE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BEE" w:rsidRDefault="00B82BEE" w:rsidP="00A71493">
      <w:pPr>
        <w:spacing w:after="0" w:line="240" w:lineRule="auto"/>
      </w:pPr>
      <w:r>
        <w:separator/>
      </w:r>
    </w:p>
  </w:endnote>
  <w:endnote w:type="continuationSeparator" w:id="0">
    <w:p w:rsidR="00B82BEE" w:rsidRDefault="00B82BEE" w:rsidP="00A7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6443"/>
      <w:docPartObj>
        <w:docPartGallery w:val="Page Numbers (Bottom of Page)"/>
        <w:docPartUnique/>
      </w:docPartObj>
    </w:sdtPr>
    <w:sdtEndPr/>
    <w:sdtContent>
      <w:p w:rsidR="00EC3DA7" w:rsidRDefault="00AA39DA">
        <w:pPr>
          <w:pStyle w:val="Footer"/>
          <w:jc w:val="center"/>
        </w:pPr>
        <w:r>
          <w:fldChar w:fldCharType="begin"/>
        </w:r>
        <w:r w:rsidR="00EC3DA7">
          <w:instrText xml:space="preserve"> PAGE   \* MERGEFORMAT </w:instrText>
        </w:r>
        <w:r>
          <w:fldChar w:fldCharType="separate"/>
        </w:r>
        <w:r w:rsidR="009428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3DA7" w:rsidRDefault="00EC3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BEE" w:rsidRDefault="00B82BEE" w:rsidP="00A71493">
      <w:pPr>
        <w:spacing w:after="0" w:line="240" w:lineRule="auto"/>
      </w:pPr>
      <w:r>
        <w:separator/>
      </w:r>
    </w:p>
  </w:footnote>
  <w:footnote w:type="continuationSeparator" w:id="0">
    <w:p w:rsidR="00B82BEE" w:rsidRDefault="00B82BEE" w:rsidP="00A71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7BC"/>
    <w:multiLevelType w:val="hybridMultilevel"/>
    <w:tmpl w:val="036CAE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49D5"/>
    <w:multiLevelType w:val="hybridMultilevel"/>
    <w:tmpl w:val="FFA60724"/>
    <w:lvl w:ilvl="0" w:tplc="079AE9FC">
      <w:numFmt w:val="bullet"/>
      <w:lvlText w:val="-"/>
      <w:lvlJc w:val="left"/>
      <w:pPr>
        <w:ind w:left="502" w:hanging="360"/>
      </w:pPr>
      <w:rPr>
        <w:rFonts w:ascii="Calibri" w:eastAsiaTheme="minorEastAsia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F236048"/>
    <w:multiLevelType w:val="hybridMultilevel"/>
    <w:tmpl w:val="E7066D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AB244"/>
    <w:multiLevelType w:val="hybridMultilevel"/>
    <w:tmpl w:val="94A892E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84C518D"/>
    <w:multiLevelType w:val="hybridMultilevel"/>
    <w:tmpl w:val="ADE48A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020E1"/>
    <w:multiLevelType w:val="hybridMultilevel"/>
    <w:tmpl w:val="0A2EE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B70EE"/>
    <w:multiLevelType w:val="hybridMultilevel"/>
    <w:tmpl w:val="3AC28BF2"/>
    <w:lvl w:ilvl="0" w:tplc="400EA7F6">
      <w:numFmt w:val="bullet"/>
      <w:lvlText w:val="-"/>
      <w:lvlJc w:val="left"/>
      <w:pPr>
        <w:ind w:left="142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A72044"/>
    <w:multiLevelType w:val="hybridMultilevel"/>
    <w:tmpl w:val="B2666788"/>
    <w:lvl w:ilvl="0" w:tplc="449093EA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78A148C"/>
    <w:multiLevelType w:val="hybridMultilevel"/>
    <w:tmpl w:val="B740C5E6"/>
    <w:lvl w:ilvl="0" w:tplc="77D217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75DE8"/>
    <w:multiLevelType w:val="hybridMultilevel"/>
    <w:tmpl w:val="61987F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70DC"/>
    <w:multiLevelType w:val="multilevel"/>
    <w:tmpl w:val="DA50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CC7FBD"/>
    <w:multiLevelType w:val="hybridMultilevel"/>
    <w:tmpl w:val="5C56A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A314E"/>
    <w:multiLevelType w:val="hybridMultilevel"/>
    <w:tmpl w:val="1E32E950"/>
    <w:lvl w:ilvl="0" w:tplc="EE166758">
      <w:start w:val="1"/>
      <w:numFmt w:val="lowerLetter"/>
      <w:lvlText w:val="(%1)"/>
      <w:lvlJc w:val="left"/>
      <w:pPr>
        <w:ind w:left="480" w:hanging="360"/>
      </w:pPr>
      <w:rPr>
        <w:rFonts w:ascii="Tw Cen MT" w:eastAsia="Times New Roman" w:hAnsi="Tw Cen MT" w:cs="Times New Roman"/>
      </w:rPr>
    </w:lvl>
    <w:lvl w:ilvl="1" w:tplc="040C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3C1B0840"/>
    <w:multiLevelType w:val="hybridMultilevel"/>
    <w:tmpl w:val="D214D752"/>
    <w:lvl w:ilvl="0" w:tplc="6ED6A3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B38C5"/>
    <w:multiLevelType w:val="hybridMultilevel"/>
    <w:tmpl w:val="607CF516"/>
    <w:lvl w:ilvl="0" w:tplc="E01ACE1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610EFF"/>
    <w:multiLevelType w:val="hybridMultilevel"/>
    <w:tmpl w:val="B9D24BAA"/>
    <w:lvl w:ilvl="0" w:tplc="CDD889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00CBC"/>
    <w:multiLevelType w:val="hybridMultilevel"/>
    <w:tmpl w:val="66D8FB8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8502A2"/>
    <w:multiLevelType w:val="multilevel"/>
    <w:tmpl w:val="6A107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91514A"/>
    <w:multiLevelType w:val="hybridMultilevel"/>
    <w:tmpl w:val="74101D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8319B"/>
    <w:multiLevelType w:val="hybridMultilevel"/>
    <w:tmpl w:val="128837AC"/>
    <w:lvl w:ilvl="0" w:tplc="91607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320358D"/>
    <w:multiLevelType w:val="hybridMultilevel"/>
    <w:tmpl w:val="15141276"/>
    <w:lvl w:ilvl="0" w:tplc="400EA7F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4295E"/>
    <w:multiLevelType w:val="hybridMultilevel"/>
    <w:tmpl w:val="88968A8C"/>
    <w:lvl w:ilvl="0" w:tplc="040C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5EDB3ECA"/>
    <w:multiLevelType w:val="multilevel"/>
    <w:tmpl w:val="20C8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4D010A"/>
    <w:multiLevelType w:val="hybridMultilevel"/>
    <w:tmpl w:val="EC980FCA"/>
    <w:lvl w:ilvl="0" w:tplc="F37686E0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imes New Roman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F5A5B"/>
    <w:multiLevelType w:val="hybridMultilevel"/>
    <w:tmpl w:val="EEE6B0AC"/>
    <w:lvl w:ilvl="0" w:tplc="B39C0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512CD"/>
    <w:multiLevelType w:val="multilevel"/>
    <w:tmpl w:val="E6E8D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4472C4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4E2F31"/>
    <w:multiLevelType w:val="multilevel"/>
    <w:tmpl w:val="E6E8D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4472C4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5B1CA3"/>
    <w:multiLevelType w:val="hybridMultilevel"/>
    <w:tmpl w:val="AF9A1B20"/>
    <w:lvl w:ilvl="0" w:tplc="2EBE9D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0"/>
  </w:num>
  <w:num w:numId="5">
    <w:abstractNumId w:val="24"/>
  </w:num>
  <w:num w:numId="6">
    <w:abstractNumId w:val="4"/>
  </w:num>
  <w:num w:numId="7">
    <w:abstractNumId w:val="18"/>
  </w:num>
  <w:num w:numId="8">
    <w:abstractNumId w:val="21"/>
  </w:num>
  <w:num w:numId="9">
    <w:abstractNumId w:val="16"/>
  </w:num>
  <w:num w:numId="10">
    <w:abstractNumId w:val="3"/>
  </w:num>
  <w:num w:numId="11">
    <w:abstractNumId w:val="10"/>
  </w:num>
  <w:num w:numId="12">
    <w:abstractNumId w:val="26"/>
  </w:num>
  <w:num w:numId="13">
    <w:abstractNumId w:val="25"/>
  </w:num>
  <w:num w:numId="14">
    <w:abstractNumId w:val="17"/>
  </w:num>
  <w:num w:numId="15">
    <w:abstractNumId w:val="27"/>
  </w:num>
  <w:num w:numId="16">
    <w:abstractNumId w:val="15"/>
  </w:num>
  <w:num w:numId="17">
    <w:abstractNumId w:val="13"/>
  </w:num>
  <w:num w:numId="18">
    <w:abstractNumId w:val="19"/>
  </w:num>
  <w:num w:numId="19">
    <w:abstractNumId w:val="11"/>
  </w:num>
  <w:num w:numId="20">
    <w:abstractNumId w:val="22"/>
  </w:num>
  <w:num w:numId="21">
    <w:abstractNumId w:val="8"/>
  </w:num>
  <w:num w:numId="22">
    <w:abstractNumId w:val="1"/>
  </w:num>
  <w:num w:numId="23">
    <w:abstractNumId w:val="23"/>
  </w:num>
  <w:num w:numId="24">
    <w:abstractNumId w:val="2"/>
  </w:num>
  <w:num w:numId="25">
    <w:abstractNumId w:val="20"/>
  </w:num>
  <w:num w:numId="26">
    <w:abstractNumId w:val="12"/>
  </w:num>
  <w:num w:numId="27">
    <w:abstractNumId w:val="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MzUyNLUwMjMxNjVW0lEKTi0uzszPAykwrAUAk+FWJCwAAAA="/>
  </w:docVars>
  <w:rsids>
    <w:rsidRoot w:val="00A71493"/>
    <w:rsid w:val="00011FEB"/>
    <w:rsid w:val="00016938"/>
    <w:rsid w:val="00034DE8"/>
    <w:rsid w:val="00051739"/>
    <w:rsid w:val="00073786"/>
    <w:rsid w:val="0008089A"/>
    <w:rsid w:val="00082907"/>
    <w:rsid w:val="00086724"/>
    <w:rsid w:val="00091C2B"/>
    <w:rsid w:val="00095EC1"/>
    <w:rsid w:val="000A4CBE"/>
    <w:rsid w:val="000B23E6"/>
    <w:rsid w:val="001127E8"/>
    <w:rsid w:val="0014398B"/>
    <w:rsid w:val="00144D84"/>
    <w:rsid w:val="0014564C"/>
    <w:rsid w:val="00147148"/>
    <w:rsid w:val="00150847"/>
    <w:rsid w:val="00161508"/>
    <w:rsid w:val="00174B81"/>
    <w:rsid w:val="001921F2"/>
    <w:rsid w:val="001B70C9"/>
    <w:rsid w:val="001C227E"/>
    <w:rsid w:val="00201EAC"/>
    <w:rsid w:val="00206690"/>
    <w:rsid w:val="00214890"/>
    <w:rsid w:val="00222C6F"/>
    <w:rsid w:val="002364A5"/>
    <w:rsid w:val="00246C25"/>
    <w:rsid w:val="00267975"/>
    <w:rsid w:val="00276010"/>
    <w:rsid w:val="002815CB"/>
    <w:rsid w:val="00290591"/>
    <w:rsid w:val="00294BBE"/>
    <w:rsid w:val="002A7EFE"/>
    <w:rsid w:val="002B6800"/>
    <w:rsid w:val="002C07A8"/>
    <w:rsid w:val="002C42FB"/>
    <w:rsid w:val="002E6C06"/>
    <w:rsid w:val="00302A06"/>
    <w:rsid w:val="00314532"/>
    <w:rsid w:val="00314F26"/>
    <w:rsid w:val="003219FE"/>
    <w:rsid w:val="0032310A"/>
    <w:rsid w:val="003550D6"/>
    <w:rsid w:val="00357E1F"/>
    <w:rsid w:val="003920FF"/>
    <w:rsid w:val="00394163"/>
    <w:rsid w:val="003B3347"/>
    <w:rsid w:val="003C20B5"/>
    <w:rsid w:val="003C6EDC"/>
    <w:rsid w:val="003E6E5F"/>
    <w:rsid w:val="003F5476"/>
    <w:rsid w:val="0041005F"/>
    <w:rsid w:val="0044287F"/>
    <w:rsid w:val="00466147"/>
    <w:rsid w:val="004835BA"/>
    <w:rsid w:val="004A5CB2"/>
    <w:rsid w:val="004B166F"/>
    <w:rsid w:val="004B4776"/>
    <w:rsid w:val="004C0E87"/>
    <w:rsid w:val="004D07F8"/>
    <w:rsid w:val="004D535C"/>
    <w:rsid w:val="0051504E"/>
    <w:rsid w:val="005164FF"/>
    <w:rsid w:val="00517610"/>
    <w:rsid w:val="005247FE"/>
    <w:rsid w:val="0053729D"/>
    <w:rsid w:val="005443D1"/>
    <w:rsid w:val="005648F6"/>
    <w:rsid w:val="00577BDA"/>
    <w:rsid w:val="005915D0"/>
    <w:rsid w:val="005C3EC2"/>
    <w:rsid w:val="005C5555"/>
    <w:rsid w:val="005D76CA"/>
    <w:rsid w:val="00600C8B"/>
    <w:rsid w:val="00603535"/>
    <w:rsid w:val="006079F4"/>
    <w:rsid w:val="006179BE"/>
    <w:rsid w:val="0063295F"/>
    <w:rsid w:val="00637D61"/>
    <w:rsid w:val="006455B9"/>
    <w:rsid w:val="00670D58"/>
    <w:rsid w:val="00676073"/>
    <w:rsid w:val="00676BD6"/>
    <w:rsid w:val="00686A5E"/>
    <w:rsid w:val="0068732B"/>
    <w:rsid w:val="006A108E"/>
    <w:rsid w:val="006A29E3"/>
    <w:rsid w:val="006A6EAE"/>
    <w:rsid w:val="006D0719"/>
    <w:rsid w:val="006D0FC2"/>
    <w:rsid w:val="006E0C62"/>
    <w:rsid w:val="006E30D8"/>
    <w:rsid w:val="007167BB"/>
    <w:rsid w:val="00731191"/>
    <w:rsid w:val="00745672"/>
    <w:rsid w:val="00746A92"/>
    <w:rsid w:val="007476C9"/>
    <w:rsid w:val="00762332"/>
    <w:rsid w:val="007C11DA"/>
    <w:rsid w:val="007C31B0"/>
    <w:rsid w:val="007F1516"/>
    <w:rsid w:val="00817888"/>
    <w:rsid w:val="00841CBA"/>
    <w:rsid w:val="008438B2"/>
    <w:rsid w:val="00845AAF"/>
    <w:rsid w:val="00846FAF"/>
    <w:rsid w:val="0085095D"/>
    <w:rsid w:val="00854D4F"/>
    <w:rsid w:val="00875DED"/>
    <w:rsid w:val="00886704"/>
    <w:rsid w:val="00887EA4"/>
    <w:rsid w:val="00894F4F"/>
    <w:rsid w:val="008B35F0"/>
    <w:rsid w:val="008B58F3"/>
    <w:rsid w:val="008B5DE0"/>
    <w:rsid w:val="008D7107"/>
    <w:rsid w:val="008E0FAF"/>
    <w:rsid w:val="008E451D"/>
    <w:rsid w:val="00912B34"/>
    <w:rsid w:val="00917AC5"/>
    <w:rsid w:val="00921C77"/>
    <w:rsid w:val="00942807"/>
    <w:rsid w:val="009471D9"/>
    <w:rsid w:val="00967A25"/>
    <w:rsid w:val="00970A46"/>
    <w:rsid w:val="009723E4"/>
    <w:rsid w:val="00986D82"/>
    <w:rsid w:val="009C19FC"/>
    <w:rsid w:val="009C7416"/>
    <w:rsid w:val="009D0307"/>
    <w:rsid w:val="009E3988"/>
    <w:rsid w:val="009F7352"/>
    <w:rsid w:val="00A15298"/>
    <w:rsid w:val="00A26552"/>
    <w:rsid w:val="00A436B4"/>
    <w:rsid w:val="00A45AD6"/>
    <w:rsid w:val="00A62A79"/>
    <w:rsid w:val="00A6360F"/>
    <w:rsid w:val="00A6368E"/>
    <w:rsid w:val="00A6442A"/>
    <w:rsid w:val="00A71493"/>
    <w:rsid w:val="00A80E29"/>
    <w:rsid w:val="00A83A82"/>
    <w:rsid w:val="00AA39DA"/>
    <w:rsid w:val="00AC3313"/>
    <w:rsid w:val="00AC6DCE"/>
    <w:rsid w:val="00AC6E5A"/>
    <w:rsid w:val="00AE45F4"/>
    <w:rsid w:val="00AE6970"/>
    <w:rsid w:val="00AF378B"/>
    <w:rsid w:val="00B105F7"/>
    <w:rsid w:val="00B11677"/>
    <w:rsid w:val="00B200B4"/>
    <w:rsid w:val="00B44CDD"/>
    <w:rsid w:val="00B44DE5"/>
    <w:rsid w:val="00B721F5"/>
    <w:rsid w:val="00B75A87"/>
    <w:rsid w:val="00B8087D"/>
    <w:rsid w:val="00B82BEE"/>
    <w:rsid w:val="00BA4F3F"/>
    <w:rsid w:val="00BE60CB"/>
    <w:rsid w:val="00BF38D3"/>
    <w:rsid w:val="00BF5D29"/>
    <w:rsid w:val="00C02263"/>
    <w:rsid w:val="00C05F30"/>
    <w:rsid w:val="00C17C4C"/>
    <w:rsid w:val="00C31F3F"/>
    <w:rsid w:val="00C3721A"/>
    <w:rsid w:val="00C42DE5"/>
    <w:rsid w:val="00C55DD9"/>
    <w:rsid w:val="00C74832"/>
    <w:rsid w:val="00C81EAD"/>
    <w:rsid w:val="00CB0C1A"/>
    <w:rsid w:val="00CE16B9"/>
    <w:rsid w:val="00CE1B34"/>
    <w:rsid w:val="00CE1F98"/>
    <w:rsid w:val="00CF0B72"/>
    <w:rsid w:val="00D00BB5"/>
    <w:rsid w:val="00D20919"/>
    <w:rsid w:val="00D25462"/>
    <w:rsid w:val="00D2602A"/>
    <w:rsid w:val="00D269B6"/>
    <w:rsid w:val="00D33F2E"/>
    <w:rsid w:val="00D37C26"/>
    <w:rsid w:val="00D42E04"/>
    <w:rsid w:val="00D534BE"/>
    <w:rsid w:val="00D71452"/>
    <w:rsid w:val="00D92DEF"/>
    <w:rsid w:val="00DB6614"/>
    <w:rsid w:val="00DD769D"/>
    <w:rsid w:val="00E063CE"/>
    <w:rsid w:val="00E14C31"/>
    <w:rsid w:val="00E24224"/>
    <w:rsid w:val="00E24C76"/>
    <w:rsid w:val="00E3089C"/>
    <w:rsid w:val="00E33AED"/>
    <w:rsid w:val="00E36D6D"/>
    <w:rsid w:val="00E43A82"/>
    <w:rsid w:val="00E54AAF"/>
    <w:rsid w:val="00E67E0A"/>
    <w:rsid w:val="00E7362C"/>
    <w:rsid w:val="00E91F8A"/>
    <w:rsid w:val="00E94483"/>
    <w:rsid w:val="00EA75E1"/>
    <w:rsid w:val="00EB0658"/>
    <w:rsid w:val="00EC3DA7"/>
    <w:rsid w:val="00EE1EFB"/>
    <w:rsid w:val="00F15AD0"/>
    <w:rsid w:val="00F44D88"/>
    <w:rsid w:val="00F60216"/>
    <w:rsid w:val="00F6262B"/>
    <w:rsid w:val="00F83B08"/>
    <w:rsid w:val="00FB1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1487B-CB8D-4CB8-A8FA-26E85868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493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efault">
    <w:name w:val="Default"/>
    <w:rsid w:val="00A714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149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493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149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6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60F"/>
  </w:style>
  <w:style w:type="paragraph" w:styleId="Footer">
    <w:name w:val="footer"/>
    <w:basedOn w:val="Normal"/>
    <w:link w:val="FooterChar"/>
    <w:uiPriority w:val="99"/>
    <w:unhideWhenUsed/>
    <w:rsid w:val="00A6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60F"/>
  </w:style>
  <w:style w:type="paragraph" w:styleId="BalloonText">
    <w:name w:val="Balloon Text"/>
    <w:basedOn w:val="Normal"/>
    <w:link w:val="BalloonTextChar"/>
    <w:uiPriority w:val="99"/>
    <w:semiHidden/>
    <w:unhideWhenUsed/>
    <w:rsid w:val="0074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16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6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69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90591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90591"/>
    <w:rPr>
      <w:rFonts w:ascii="Garamond" w:eastAsia="Times New Roman" w:hAnsi="Garamond" w:cs="Times New Roman"/>
      <w:spacing w:val="-5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unisia.office@unfp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52E7-60E5-4B0F-B0A1-48E93916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6616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Melek Lakdar</cp:lastModifiedBy>
  <cp:revision>2</cp:revision>
  <cp:lastPrinted>2020-09-16T10:54:00Z</cp:lastPrinted>
  <dcterms:created xsi:type="dcterms:W3CDTF">2021-05-18T10:14:00Z</dcterms:created>
  <dcterms:modified xsi:type="dcterms:W3CDTF">2021-05-18T10:14:00Z</dcterms:modified>
</cp:coreProperties>
</file>