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FECE" w14:textId="7C75A169" w:rsidR="00ED3ED4" w:rsidRPr="0092608E" w:rsidRDefault="00ED3ED4" w:rsidP="00C5268C">
      <w:pPr>
        <w:suppressAutoHyphens/>
        <w:spacing w:after="120" w:line="240" w:lineRule="auto"/>
        <w:jc w:val="center"/>
        <w:rPr>
          <w:rFonts w:eastAsia="Times New Roman" w:cstheme="minorHAnsi"/>
          <w:b/>
          <w:sz w:val="28"/>
          <w:szCs w:val="28"/>
        </w:rPr>
      </w:pPr>
      <w:r w:rsidRPr="0092608E">
        <w:rPr>
          <w:rFonts w:eastAsia="Times New Roman" w:cstheme="minorHAnsi"/>
          <w:b/>
          <w:sz w:val="28"/>
          <w:szCs w:val="28"/>
        </w:rPr>
        <w:t>TERMES DE REFERENCE</w:t>
      </w:r>
    </w:p>
    <w:p w14:paraId="33954691" w14:textId="75574175" w:rsidR="00A10D73" w:rsidRDefault="00E37945" w:rsidP="00A10D73">
      <w:pPr>
        <w:suppressAutoHyphens/>
        <w:spacing w:after="120" w:line="240" w:lineRule="auto"/>
        <w:jc w:val="center"/>
        <w:rPr>
          <w:rFonts w:eastAsia="Times New Roman" w:cstheme="minorHAnsi"/>
          <w:b/>
          <w:sz w:val="24"/>
          <w:szCs w:val="24"/>
        </w:rPr>
      </w:pPr>
      <w:r>
        <w:rPr>
          <w:rFonts w:eastAsia="Times New Roman" w:cstheme="minorHAnsi"/>
          <w:b/>
          <w:sz w:val="24"/>
          <w:szCs w:val="24"/>
        </w:rPr>
        <w:t xml:space="preserve">2EME APPEL // </w:t>
      </w:r>
      <w:r w:rsidR="006A1D57">
        <w:rPr>
          <w:rFonts w:eastAsia="Times New Roman" w:cstheme="minorHAnsi"/>
          <w:b/>
          <w:sz w:val="24"/>
          <w:szCs w:val="24"/>
        </w:rPr>
        <w:t xml:space="preserve">RECRUTEMENT </w:t>
      </w:r>
      <w:r w:rsidR="00A10D73" w:rsidRPr="0092608E">
        <w:rPr>
          <w:rFonts w:eastAsia="Times New Roman" w:cstheme="minorHAnsi"/>
          <w:b/>
          <w:sz w:val="24"/>
          <w:szCs w:val="24"/>
        </w:rPr>
        <w:t>CONSULTANT.E NATIONAL.E</w:t>
      </w:r>
      <w:r w:rsidR="003A23A8" w:rsidRPr="003A23A8">
        <w:rPr>
          <w:rFonts w:eastAsia="Times New Roman" w:cstheme="minorHAnsi"/>
          <w:b/>
          <w:sz w:val="24"/>
          <w:szCs w:val="24"/>
        </w:rPr>
        <w:t xml:space="preserve"> EN SANTE PUBLIQUE</w:t>
      </w:r>
    </w:p>
    <w:p w14:paraId="2DC7914A" w14:textId="316ED146" w:rsidR="003A23A8" w:rsidRDefault="003A23A8" w:rsidP="003A23A8">
      <w:pPr>
        <w:suppressAutoHyphens/>
        <w:spacing w:after="120" w:line="240" w:lineRule="auto"/>
        <w:jc w:val="center"/>
        <w:rPr>
          <w:rFonts w:eastAsia="Times New Roman" w:cstheme="minorHAnsi"/>
          <w:b/>
          <w:sz w:val="24"/>
          <w:szCs w:val="24"/>
        </w:rPr>
      </w:pPr>
      <w:r w:rsidRPr="003A23A8">
        <w:rPr>
          <w:rFonts w:eastAsia="Times New Roman" w:cstheme="minorHAnsi"/>
          <w:b/>
          <w:sz w:val="24"/>
          <w:szCs w:val="24"/>
        </w:rPr>
        <w:t>SPECIALISTE EN EPIDEMIOLOGIE ET ETUDES QUANTITATIVES</w:t>
      </w:r>
      <w:r>
        <w:rPr>
          <w:rFonts w:eastAsia="Times New Roman" w:cstheme="minorHAnsi"/>
          <w:b/>
          <w:sz w:val="24"/>
          <w:szCs w:val="24"/>
        </w:rPr>
        <w:t xml:space="preserve"> POUR L’APPUI A LA MISE EN ŒUVRE DE L’EVALUATION NATIONALE DU SYSTEME DE SUIVI DES DECES MATERNELS ET RIPOSTE </w:t>
      </w:r>
    </w:p>
    <w:tbl>
      <w:tblPr>
        <w:tblW w:w="9974" w:type="dxa"/>
        <w:tblInd w:w="-216" w:type="dxa"/>
        <w:tblLayout w:type="fixed"/>
        <w:tblCellMar>
          <w:left w:w="177" w:type="dxa"/>
          <w:right w:w="177" w:type="dxa"/>
        </w:tblCellMar>
        <w:tblLook w:val="0000" w:firstRow="0" w:lastRow="0" w:firstColumn="0" w:lastColumn="0" w:noHBand="0" w:noVBand="0"/>
      </w:tblPr>
      <w:tblGrid>
        <w:gridCol w:w="1894"/>
        <w:gridCol w:w="8080"/>
      </w:tblGrid>
      <w:tr w:rsidR="00ED3ED4" w:rsidRPr="0092608E" w14:paraId="26261733" w14:textId="77777777" w:rsidTr="00C5268C">
        <w:trPr>
          <w:trHeight w:val="226"/>
        </w:trPr>
        <w:tc>
          <w:tcPr>
            <w:tcW w:w="9974" w:type="dxa"/>
            <w:gridSpan w:val="2"/>
            <w:tcBorders>
              <w:top w:val="double" w:sz="6" w:space="0" w:color="auto"/>
              <w:left w:val="double" w:sz="6" w:space="0" w:color="auto"/>
              <w:bottom w:val="double" w:sz="6" w:space="0" w:color="auto"/>
              <w:right w:val="double" w:sz="6" w:space="0" w:color="auto"/>
            </w:tcBorders>
            <w:shd w:val="clear" w:color="auto" w:fill="E6E6E6"/>
          </w:tcPr>
          <w:p w14:paraId="48740664" w14:textId="77777777" w:rsidR="00ED3ED4" w:rsidRPr="0092608E" w:rsidRDefault="00ED3ED4" w:rsidP="00C512AB">
            <w:pPr>
              <w:tabs>
                <w:tab w:val="left" w:pos="-720"/>
              </w:tabs>
              <w:suppressAutoHyphens/>
              <w:spacing w:before="109" w:after="54" w:line="240" w:lineRule="auto"/>
              <w:jc w:val="center"/>
              <w:rPr>
                <w:rFonts w:eastAsia="Times New Roman" w:cstheme="minorHAnsi"/>
                <w:b/>
                <w:sz w:val="18"/>
                <w:szCs w:val="18"/>
              </w:rPr>
            </w:pPr>
            <w:r w:rsidRPr="0092608E">
              <w:rPr>
                <w:rFonts w:eastAsia="Times New Roman" w:cstheme="minorHAnsi"/>
                <w:b/>
                <w:sz w:val="18"/>
                <w:szCs w:val="18"/>
              </w:rPr>
              <w:t>TERMES DE REFERENCE</w:t>
            </w:r>
          </w:p>
        </w:tc>
      </w:tr>
      <w:tr w:rsidR="00730330" w:rsidRPr="0092608E" w14:paraId="4780B287" w14:textId="77777777" w:rsidTr="00E37945">
        <w:tblPrEx>
          <w:tblCellMar>
            <w:left w:w="148" w:type="dxa"/>
            <w:right w:w="148" w:type="dxa"/>
          </w:tblCellMar>
        </w:tblPrEx>
        <w:tc>
          <w:tcPr>
            <w:tcW w:w="1894" w:type="dxa"/>
            <w:tcBorders>
              <w:top w:val="single" w:sz="6" w:space="0" w:color="auto"/>
              <w:left w:val="double" w:sz="6" w:space="0" w:color="auto"/>
              <w:bottom w:val="single" w:sz="4" w:space="0" w:color="auto"/>
            </w:tcBorders>
            <w:shd w:val="clear" w:color="auto" w:fill="auto"/>
          </w:tcPr>
          <w:p w14:paraId="1E54D672" w14:textId="72ACBB91"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t>Structure / organisation</w:t>
            </w:r>
          </w:p>
        </w:tc>
        <w:tc>
          <w:tcPr>
            <w:tcW w:w="8080" w:type="dxa"/>
            <w:tcBorders>
              <w:top w:val="single" w:sz="6" w:space="0" w:color="auto"/>
              <w:left w:val="single" w:sz="6" w:space="0" w:color="auto"/>
              <w:bottom w:val="single" w:sz="4" w:space="0" w:color="auto"/>
              <w:right w:val="double" w:sz="6" w:space="0" w:color="auto"/>
            </w:tcBorders>
            <w:shd w:val="clear" w:color="auto" w:fill="auto"/>
          </w:tcPr>
          <w:p w14:paraId="77A27D3E" w14:textId="77777777" w:rsidR="0092608E" w:rsidRPr="0092608E" w:rsidRDefault="00730330" w:rsidP="0092608E">
            <w:pPr>
              <w:tabs>
                <w:tab w:val="left" w:pos="-720"/>
              </w:tabs>
              <w:suppressAutoHyphens/>
              <w:spacing w:before="40" w:after="54" w:line="240" w:lineRule="auto"/>
              <w:jc w:val="both"/>
              <w:rPr>
                <w:rFonts w:eastAsia="Times New Roman" w:cstheme="minorHAnsi"/>
              </w:rPr>
            </w:pPr>
            <w:r w:rsidRPr="0092608E">
              <w:rPr>
                <w:rFonts w:eastAsia="Times New Roman" w:cstheme="minorHAnsi"/>
              </w:rPr>
              <w:t>Fonds des Nations Unies pour la Population (UNFPA) - Bureau Tunisie</w:t>
            </w:r>
            <w:r w:rsidR="0092608E" w:rsidRPr="0092608E">
              <w:rPr>
                <w:rFonts w:eastAsia="Times New Roman" w:cstheme="minorHAnsi"/>
              </w:rPr>
              <w:t xml:space="preserve"> </w:t>
            </w:r>
          </w:p>
          <w:p w14:paraId="01557BF2" w14:textId="7D76E046" w:rsidR="00730330" w:rsidRPr="0092608E" w:rsidRDefault="0092608E" w:rsidP="0092608E">
            <w:pPr>
              <w:tabs>
                <w:tab w:val="left" w:pos="-720"/>
              </w:tabs>
              <w:suppressAutoHyphens/>
              <w:spacing w:before="40" w:after="54" w:line="240" w:lineRule="auto"/>
              <w:jc w:val="both"/>
              <w:rPr>
                <w:rFonts w:eastAsia="Times New Roman" w:cstheme="minorHAnsi"/>
              </w:rPr>
            </w:pPr>
            <w:r w:rsidRPr="0092608E">
              <w:rPr>
                <w:rFonts w:eastAsia="Times New Roman" w:cstheme="minorHAnsi"/>
              </w:rPr>
              <w:t xml:space="preserve">&amp; Ministère de la Santé Tunisie </w:t>
            </w:r>
          </w:p>
        </w:tc>
      </w:tr>
      <w:tr w:rsidR="00730330" w:rsidRPr="0092608E" w14:paraId="3BABF563"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2F4DC70D" w14:textId="31070B23"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t>Sujet de la consultation et contexte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412E07C2" w14:textId="2A21A980" w:rsidR="00A10D73" w:rsidRPr="0092608E" w:rsidRDefault="00A10D73" w:rsidP="00A10D73">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Dans le cadre du partenariat entre l’UNFPA Tunisie et le Ministère de la Santé, il est prévu de recruter </w:t>
            </w:r>
            <w:r w:rsidRPr="0092608E">
              <w:rPr>
                <w:rFonts w:eastAsia="Times New Roman" w:cstheme="minorHAnsi"/>
                <w:b/>
              </w:rPr>
              <w:t xml:space="preserve">un.e </w:t>
            </w:r>
            <w:r>
              <w:rPr>
                <w:rFonts w:eastAsia="Times New Roman" w:cstheme="minorHAnsi"/>
                <w:b/>
              </w:rPr>
              <w:t xml:space="preserve">consultant.e </w:t>
            </w:r>
            <w:r w:rsidRPr="0092608E">
              <w:rPr>
                <w:rFonts w:eastAsia="Times New Roman" w:cstheme="minorHAnsi"/>
                <w:b/>
              </w:rPr>
              <w:t>national.e</w:t>
            </w:r>
            <w:r>
              <w:rPr>
                <w:rFonts w:eastAsia="Times New Roman" w:cstheme="minorHAnsi"/>
                <w:b/>
              </w:rPr>
              <w:t xml:space="preserve"> responsable de </w:t>
            </w:r>
            <w:r w:rsidRPr="00A504B9">
              <w:rPr>
                <w:rFonts w:eastAsia="Times New Roman" w:cstheme="minorHAnsi"/>
                <w:b/>
                <w:u w:val="single"/>
              </w:rPr>
              <w:t>l’</w:t>
            </w:r>
            <w:r>
              <w:rPr>
                <w:rFonts w:eastAsia="Times New Roman" w:cstheme="minorHAnsi"/>
                <w:b/>
                <w:u w:val="single"/>
              </w:rPr>
              <w:t xml:space="preserve">étude quantitative </w:t>
            </w:r>
            <w:r>
              <w:rPr>
                <w:rFonts w:eastAsia="Times New Roman" w:cstheme="minorHAnsi"/>
                <w:b/>
              </w:rPr>
              <w:t xml:space="preserve">prévue dans le cadre de </w:t>
            </w:r>
            <w:r w:rsidRPr="0092608E">
              <w:rPr>
                <w:rFonts w:eastAsia="Times New Roman" w:cstheme="minorHAnsi"/>
                <w:b/>
              </w:rPr>
              <w:t>l’évaluation nationale du système de suivi des décès maternels et riposte (SSDMR)</w:t>
            </w:r>
            <w:r>
              <w:rPr>
                <w:rFonts w:eastAsia="Times New Roman" w:cstheme="minorHAnsi"/>
                <w:b/>
              </w:rPr>
              <w:t xml:space="preserve"> </w:t>
            </w:r>
            <w:r w:rsidRPr="00A504B9">
              <w:rPr>
                <w:b/>
                <w:bCs/>
              </w:rPr>
              <w:t>conformément à la méthodologie prédéfinie</w:t>
            </w:r>
            <w:r w:rsidRPr="0092608E">
              <w:rPr>
                <w:rFonts w:eastAsia="Times New Roman" w:cstheme="minorHAnsi"/>
                <w:b/>
              </w:rPr>
              <w:t>.</w:t>
            </w:r>
          </w:p>
          <w:p w14:paraId="2AB84224" w14:textId="18B4BBCF" w:rsidR="00352F22" w:rsidRPr="0092608E" w:rsidRDefault="00352F22" w:rsidP="00C5268C">
            <w:pPr>
              <w:tabs>
                <w:tab w:val="left" w:pos="-720"/>
              </w:tabs>
              <w:suppressAutoHyphens/>
              <w:spacing w:before="40" w:after="120" w:line="240" w:lineRule="auto"/>
              <w:jc w:val="both"/>
              <w:rPr>
                <w:rFonts w:eastAsia="Times New Roman" w:cstheme="minorHAnsi"/>
                <w:b/>
              </w:rPr>
            </w:pPr>
            <w:r w:rsidRPr="0092608E">
              <w:rPr>
                <w:rFonts w:eastAsia="Times New Roman" w:cstheme="minorHAnsi"/>
                <w:b/>
              </w:rPr>
              <w:t>CONTEXTE </w:t>
            </w:r>
            <w:r w:rsidR="0092608E" w:rsidRPr="0092608E">
              <w:rPr>
                <w:rFonts w:eastAsia="Times New Roman" w:cstheme="minorHAnsi"/>
                <w:b/>
              </w:rPr>
              <w:t xml:space="preserve">GENERAL </w:t>
            </w:r>
            <w:r w:rsidRPr="0092608E">
              <w:rPr>
                <w:rFonts w:eastAsia="Times New Roman" w:cstheme="minorHAnsi"/>
                <w:b/>
              </w:rPr>
              <w:t xml:space="preserve">: </w:t>
            </w:r>
          </w:p>
          <w:p w14:paraId="432772C6" w14:textId="77777777" w:rsidR="00352F22" w:rsidRPr="0092608E" w:rsidRDefault="00352F22" w:rsidP="00C5268C">
            <w:pPr>
              <w:tabs>
                <w:tab w:val="left" w:pos="-720"/>
              </w:tabs>
              <w:suppressAutoHyphens/>
              <w:spacing w:before="40" w:after="120" w:line="240" w:lineRule="auto"/>
              <w:jc w:val="both"/>
              <w:rPr>
                <w:rFonts w:eastAsia="Times New Roman" w:cstheme="minorHAnsi"/>
              </w:rPr>
            </w:pPr>
            <w:r w:rsidRPr="0092608E">
              <w:rPr>
                <w:rFonts w:eastAsia="Times New Roman" w:cstheme="minorHAnsi"/>
              </w:rPr>
              <w:t>Si les recherches ont révélé qu’environ 80% des décès maternels pourraient être évités dans le monde si les femmes avaient accès à des services de santé primaires ou obstétricaux essentiels, la mortalité maternelle continue d’être un problème de santé publique mondial majeur.</w:t>
            </w:r>
          </w:p>
          <w:p w14:paraId="0BE3378C" w14:textId="1B34091B" w:rsidR="00352F22"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En vue de pallier à cet évènement tragique et évitable, l’élimination de la mortalité et de la morbidité maternelles évitables à l’horizon 2030</w:t>
            </w:r>
            <w:r w:rsidR="0092608E">
              <w:rPr>
                <w:rFonts w:eastAsia="Times New Roman" w:cstheme="minorHAnsi"/>
                <w:bCs/>
              </w:rPr>
              <w:t xml:space="preserve"> a été fixé comme objectif ambitieux par les Nations Unies,</w:t>
            </w:r>
            <w:r w:rsidRPr="0092608E">
              <w:rPr>
                <w:rFonts w:eastAsia="Times New Roman" w:cstheme="minorHAnsi"/>
                <w:bCs/>
              </w:rPr>
              <w:t xml:space="preserve"> </w:t>
            </w:r>
            <w:r w:rsidR="0092608E">
              <w:rPr>
                <w:rFonts w:eastAsia="Times New Roman" w:cstheme="minorHAnsi"/>
                <w:bCs/>
              </w:rPr>
              <w:t>et ce via</w:t>
            </w:r>
            <w:r w:rsidRPr="0092608E">
              <w:rPr>
                <w:rFonts w:eastAsia="Times New Roman" w:cstheme="minorHAnsi"/>
                <w:bCs/>
              </w:rPr>
              <w:t xml:space="preserve"> l’accès universel à la planification familiale et aux accouchements assistés par du personnel qualifié, ainsi que par l’accès à des soins obstétricaux d’urgence de base et complets. Une composante essentielle de cet objectif est le SSDMR </w:t>
            </w:r>
            <w:r w:rsidR="0092608E">
              <w:rPr>
                <w:rFonts w:eastAsia="Times New Roman" w:cstheme="minorHAnsi"/>
                <w:bCs/>
              </w:rPr>
              <w:t xml:space="preserve">qui en </w:t>
            </w:r>
            <w:r w:rsidRPr="0092608E">
              <w:rPr>
                <w:rFonts w:eastAsia="Times New Roman" w:cstheme="minorHAnsi"/>
                <w:bCs/>
              </w:rPr>
              <w:t>fournissant des informations pour contrôler le nombre de décès maternels, comprendre les facteurs sous-jacents, et orienter les actions correctives,</w:t>
            </w:r>
            <w:r w:rsidR="0092608E">
              <w:rPr>
                <w:rFonts w:eastAsia="Times New Roman" w:cstheme="minorHAnsi"/>
                <w:bCs/>
              </w:rPr>
              <w:t xml:space="preserve"> représente</w:t>
            </w:r>
            <w:r w:rsidR="0092608E" w:rsidRPr="0092608E">
              <w:rPr>
                <w:rFonts w:eastAsia="Times New Roman" w:cstheme="minorHAnsi"/>
                <w:bCs/>
              </w:rPr>
              <w:t xml:space="preserve"> un pilier de la stratégie d’élimination</w:t>
            </w:r>
            <w:r w:rsidRPr="0092608E">
              <w:rPr>
                <w:rFonts w:eastAsia="Times New Roman" w:cstheme="minorHAnsi"/>
                <w:bCs/>
              </w:rPr>
              <w:t>.</w:t>
            </w:r>
          </w:p>
          <w:p w14:paraId="6D49E3F1" w14:textId="200DE830"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En ce qui concerne la Tunisie, le pays a fait durant les dernières décennies des progrès significatifs dans la réduction des décès maternels, avec une baisse </w:t>
            </w:r>
            <w:r w:rsidR="0092608E">
              <w:rPr>
                <w:rFonts w:eastAsia="Times New Roman" w:cstheme="minorHAnsi"/>
                <w:bCs/>
              </w:rPr>
              <w:t xml:space="preserve">conséquente </w:t>
            </w:r>
            <w:r w:rsidRPr="0092608E">
              <w:rPr>
                <w:rFonts w:eastAsia="Times New Roman" w:cstheme="minorHAnsi"/>
                <w:bCs/>
              </w:rPr>
              <w:t xml:space="preserve">du taux de la mortalité maternelle </w:t>
            </w:r>
            <w:r w:rsidR="0092608E">
              <w:rPr>
                <w:rFonts w:eastAsia="Times New Roman" w:cstheme="minorHAnsi"/>
                <w:bCs/>
              </w:rPr>
              <w:t>(TMM) à environ</w:t>
            </w:r>
            <w:r w:rsidRPr="0092608E">
              <w:rPr>
                <w:rFonts w:eastAsia="Times New Roman" w:cstheme="minorHAnsi"/>
                <w:bCs/>
              </w:rPr>
              <w:t xml:space="preserve"> 37/100 000 NV en 2020. Toutefois, en dépit des progrès enregistrés, le pays continue de faire face à plusieurs défis par rapport aux efforts qui devraient être consentis et des objectifs assignés, et accuse un retard dans l’atteinte des indicateurs visés.</w:t>
            </w:r>
          </w:p>
          <w:p w14:paraId="458374EB" w14:textId="420621B6"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En vue d’accélérer les efforts du pays, une stratégie nationale de Santé Maternelle et Néonatale (SMNN) en Tunisie a été élaborée pour la période 2020-2024 </w:t>
            </w:r>
            <w:r w:rsidR="0092608E">
              <w:rPr>
                <w:rFonts w:eastAsia="Times New Roman" w:cstheme="minorHAnsi"/>
                <w:bCs/>
              </w:rPr>
              <w:t>et vise</w:t>
            </w:r>
            <w:r w:rsidRPr="0092608E">
              <w:rPr>
                <w:rFonts w:eastAsia="Times New Roman" w:cstheme="minorHAnsi"/>
                <w:bCs/>
              </w:rPr>
              <w:t xml:space="preserve"> à atteindre </w:t>
            </w:r>
            <w:r w:rsidR="0092608E">
              <w:rPr>
                <w:rFonts w:eastAsia="Times New Roman" w:cstheme="minorHAnsi"/>
                <w:bCs/>
              </w:rPr>
              <w:t>un TMM &lt;</w:t>
            </w:r>
            <w:r w:rsidRPr="0092608E">
              <w:rPr>
                <w:rFonts w:eastAsia="Times New Roman" w:cstheme="minorHAnsi"/>
                <w:bCs/>
              </w:rPr>
              <w:t xml:space="preserve">21,8/100 000 </w:t>
            </w:r>
            <w:r w:rsidR="0092608E">
              <w:rPr>
                <w:rFonts w:eastAsia="Times New Roman" w:cstheme="minorHAnsi"/>
                <w:bCs/>
              </w:rPr>
              <w:t xml:space="preserve">NV </w:t>
            </w:r>
            <w:r w:rsidRPr="0092608E">
              <w:rPr>
                <w:rFonts w:eastAsia="Times New Roman" w:cstheme="minorHAnsi"/>
                <w:bCs/>
              </w:rPr>
              <w:t>en 2024</w:t>
            </w:r>
            <w:r w:rsidR="0092608E">
              <w:rPr>
                <w:rFonts w:eastAsia="Times New Roman" w:cstheme="minorHAnsi"/>
                <w:bCs/>
              </w:rPr>
              <w:t>. Pour ce faire,</w:t>
            </w:r>
            <w:r w:rsidRPr="0092608E">
              <w:rPr>
                <w:rFonts w:eastAsia="Times New Roman" w:cstheme="minorHAnsi"/>
                <w:bCs/>
              </w:rPr>
              <w:t xml:space="preserve"> cinq objectifs stratégiques</w:t>
            </w:r>
            <w:r w:rsidR="0092608E">
              <w:rPr>
                <w:rFonts w:eastAsia="Times New Roman" w:cstheme="minorHAnsi"/>
                <w:bCs/>
              </w:rPr>
              <w:t xml:space="preserve"> sont prévus</w:t>
            </w:r>
            <w:r w:rsidRPr="0092608E">
              <w:rPr>
                <w:rFonts w:eastAsia="Times New Roman" w:cstheme="minorHAnsi"/>
                <w:bCs/>
              </w:rPr>
              <w:t>, dont un axe spécifique relatif à l’amélioration des mécanismes de collecte de données, de suivi et d’évaluation de la mise en œuvre de la stratégie nationale de SMNN, et des services afférents, notamment en renforçant le SSDMR national.</w:t>
            </w:r>
          </w:p>
          <w:p w14:paraId="620562AD" w14:textId="77777777" w:rsidR="00D55D01" w:rsidRPr="0092608E" w:rsidRDefault="00D55D01" w:rsidP="00C5268C">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Ainsi, le SSDMR en Tunisie se veut, en alignement avec les recommandations internationales, une forme de surveillance continue qui établit une passerelle entre le système d’information sanitaire et les processus d’amélioration de la qualité des services et soins de santé au niveau local, régional et national. Il fournirait des informations capitales pour diagnostiquer et évaluer la performance du système de santé, guider stratégiquement les décisions de santé publique, immédiates comme à long terme, pour éliminer la mortalité maternelle évitable et mesurer l’impact des décisions et actions destinées à la réduire. </w:t>
            </w:r>
          </w:p>
          <w:p w14:paraId="285859F8" w14:textId="25BAA4DA" w:rsidR="0092608E" w:rsidRPr="0092608E" w:rsidRDefault="00D55D01" w:rsidP="00636A31">
            <w:pPr>
              <w:tabs>
                <w:tab w:val="left" w:pos="-720"/>
              </w:tabs>
              <w:suppressAutoHyphens/>
              <w:spacing w:before="40" w:after="120" w:line="240" w:lineRule="auto"/>
              <w:jc w:val="both"/>
              <w:rPr>
                <w:rFonts w:eastAsia="Times New Roman" w:cstheme="minorHAnsi"/>
                <w:bCs/>
              </w:rPr>
            </w:pPr>
            <w:r w:rsidRPr="0092608E">
              <w:rPr>
                <w:rFonts w:eastAsia="Times New Roman" w:cstheme="minorHAnsi"/>
                <w:bCs/>
              </w:rPr>
              <w:t xml:space="preserve">Cependant, dans sa configuration et fonctionnement actuels, le SSDMR en Tunisie rencontre des barrières structurelles et difficultés opérationnelles à plusieurs niveaux </w:t>
            </w:r>
            <w:r w:rsidRPr="0092608E">
              <w:rPr>
                <w:rFonts w:eastAsia="Times New Roman" w:cstheme="minorHAnsi"/>
                <w:bCs/>
              </w:rPr>
              <w:lastRenderedPageBreak/>
              <w:t xml:space="preserve">d’intervention qui limitent sa pertinence et sa capacité à répondre efficacement à ses objectifs primaires de veille et de riposte. </w:t>
            </w:r>
            <w:r w:rsidR="00C5268C" w:rsidRPr="00C5268C">
              <w:rPr>
                <w:rFonts w:eastAsia="Times New Roman" w:cstheme="minorHAnsi"/>
                <w:bCs/>
              </w:rPr>
              <w:t xml:space="preserve">Parmi les </w:t>
            </w:r>
            <w:r w:rsidR="00636A31">
              <w:rPr>
                <w:rFonts w:eastAsia="Times New Roman" w:cstheme="minorHAnsi"/>
                <w:bCs/>
              </w:rPr>
              <w:t>principaux challenges rapportés :</w:t>
            </w:r>
            <w:r w:rsidR="00C5268C" w:rsidRPr="00C5268C">
              <w:rPr>
                <w:rFonts w:eastAsia="Times New Roman" w:cstheme="minorHAnsi"/>
                <w:bCs/>
              </w:rPr>
              <w:t xml:space="preserve"> (i) un taux de notification </w:t>
            </w:r>
            <w:r w:rsidR="00C5268C">
              <w:rPr>
                <w:rFonts w:eastAsia="Times New Roman" w:cstheme="minorHAnsi"/>
                <w:bCs/>
              </w:rPr>
              <w:t>des décès maternels sous-estimé,</w:t>
            </w:r>
            <w:r w:rsidR="00C5268C" w:rsidRPr="00C5268C">
              <w:rPr>
                <w:rFonts w:eastAsia="Times New Roman" w:cstheme="minorHAnsi"/>
                <w:bCs/>
              </w:rPr>
              <w:t xml:space="preserve"> (ii) une qualité </w:t>
            </w:r>
            <w:r w:rsidR="00C5268C">
              <w:rPr>
                <w:rFonts w:eastAsia="Times New Roman" w:cstheme="minorHAnsi"/>
                <w:bCs/>
              </w:rPr>
              <w:t>variable dans les</w:t>
            </w:r>
            <w:r w:rsidR="00C5268C" w:rsidRPr="00C5268C">
              <w:rPr>
                <w:rFonts w:eastAsia="Times New Roman" w:cstheme="minorHAnsi"/>
                <w:bCs/>
              </w:rPr>
              <w:t xml:space="preserve"> données recueillies, avec l’absence d’utilisation d’un dossier médical informatisé et systématisé à tous les niveaux de soins, (iii) un axe riposte limité avec faible prise en compte et concrétisation des recommandations émises, et (iv) l’absence d’un plan d’exécution du SSDMR définissant le mode de fonctionnement et les liens et la collaboration entre les différents </w:t>
            </w:r>
            <w:r w:rsidR="00C5268C">
              <w:rPr>
                <w:rFonts w:eastAsia="Times New Roman" w:cstheme="minorHAnsi"/>
                <w:bCs/>
              </w:rPr>
              <w:t>intervenants</w:t>
            </w:r>
            <w:r w:rsidR="00C5268C" w:rsidRPr="00C5268C">
              <w:rPr>
                <w:rFonts w:eastAsia="Times New Roman" w:cstheme="minorHAnsi"/>
                <w:bCs/>
              </w:rPr>
              <w:t xml:space="preserve">, manifesté entre autre par la faible coordination et l’absence d’intégration des données du SSDMR avec les </w:t>
            </w:r>
            <w:r w:rsidR="00636A31">
              <w:rPr>
                <w:rFonts w:eastAsia="Times New Roman" w:cstheme="minorHAnsi"/>
                <w:bCs/>
              </w:rPr>
              <w:t xml:space="preserve">autres </w:t>
            </w:r>
            <w:r w:rsidR="00C5268C" w:rsidRPr="00C5268C">
              <w:rPr>
                <w:rFonts w:eastAsia="Times New Roman" w:cstheme="minorHAnsi"/>
                <w:bCs/>
              </w:rPr>
              <w:t xml:space="preserve">systèmes d’information </w:t>
            </w:r>
            <w:r w:rsidR="00636A31">
              <w:rPr>
                <w:rFonts w:eastAsia="Times New Roman" w:cstheme="minorHAnsi"/>
                <w:bCs/>
              </w:rPr>
              <w:t xml:space="preserve">sanitaires </w:t>
            </w:r>
            <w:r w:rsidR="00C5268C" w:rsidRPr="00C5268C">
              <w:rPr>
                <w:rFonts w:eastAsia="Times New Roman" w:cstheme="minorHAnsi"/>
                <w:bCs/>
              </w:rPr>
              <w:t xml:space="preserve">dont le Système d’Information des Causes de Décès (SICD) lié à l’Etat Civil.  </w:t>
            </w:r>
          </w:p>
          <w:p w14:paraId="4DA8CAE5" w14:textId="57E9D76F" w:rsidR="0092608E" w:rsidRDefault="00C5268C" w:rsidP="00636A31">
            <w:pPr>
              <w:tabs>
                <w:tab w:val="left" w:pos="-720"/>
              </w:tabs>
              <w:suppressAutoHyphens/>
              <w:spacing w:before="40" w:after="120" w:line="240" w:lineRule="auto"/>
              <w:jc w:val="both"/>
              <w:rPr>
                <w:rFonts w:eastAsia="Times New Roman" w:cstheme="minorHAnsi"/>
                <w:bCs/>
              </w:rPr>
            </w:pPr>
            <w:r>
              <w:rPr>
                <w:rFonts w:eastAsia="Times New Roman" w:cstheme="minorHAnsi"/>
                <w:bCs/>
              </w:rPr>
              <w:t>En vue de pallier à ces limites,</w:t>
            </w:r>
            <w:r w:rsidR="00636A31">
              <w:rPr>
                <w:rFonts w:eastAsia="Times New Roman" w:cstheme="minorHAnsi"/>
                <w:bCs/>
              </w:rPr>
              <w:t xml:space="preserve"> et d’accélérer</w:t>
            </w:r>
            <w:r w:rsidR="00636A31">
              <w:t xml:space="preserve"> </w:t>
            </w:r>
            <w:r w:rsidR="00636A31">
              <w:rPr>
                <w:rFonts w:eastAsia="Times New Roman" w:cstheme="minorHAnsi"/>
                <w:bCs/>
              </w:rPr>
              <w:t>les efforts</w:t>
            </w:r>
            <w:r w:rsidR="00636A31" w:rsidRPr="0092608E">
              <w:rPr>
                <w:rFonts w:eastAsia="Times New Roman" w:cstheme="minorHAnsi"/>
                <w:bCs/>
              </w:rPr>
              <w:t xml:space="preserve"> </w:t>
            </w:r>
            <w:r w:rsidR="00636A31">
              <w:rPr>
                <w:rFonts w:eastAsia="Times New Roman" w:cstheme="minorHAnsi"/>
                <w:bCs/>
              </w:rPr>
              <w:t xml:space="preserve">pour </w:t>
            </w:r>
            <w:r w:rsidR="00636A31" w:rsidRPr="00636A31">
              <w:rPr>
                <w:rFonts w:eastAsia="Times New Roman" w:cstheme="minorHAnsi"/>
                <w:bCs/>
              </w:rPr>
              <w:t>l’élimination de la mortalité et de la morbidité maternelles évitables à l’horizon 2030</w:t>
            </w:r>
            <w:r w:rsidR="00636A31">
              <w:rPr>
                <w:rFonts w:eastAsia="Times New Roman" w:cstheme="minorHAnsi"/>
                <w:bCs/>
              </w:rPr>
              <w:t xml:space="preserve">, </w:t>
            </w:r>
            <w:r w:rsidR="0092608E" w:rsidRPr="0092608E">
              <w:rPr>
                <w:rFonts w:eastAsia="Times New Roman" w:cstheme="minorHAnsi"/>
                <w:bCs/>
              </w:rPr>
              <w:t>le Ministère de la Santé, avec la DSSB comme direction en chef de file, et avec l’appui technique et financier de l’UNFPA Tunisie, a initié un programme de renforcement du SSDMR</w:t>
            </w:r>
            <w:r w:rsidR="00636A31">
              <w:rPr>
                <w:rFonts w:eastAsia="Times New Roman" w:cstheme="minorHAnsi"/>
                <w:bCs/>
              </w:rPr>
              <w:t xml:space="preserve"> 2023-2025</w:t>
            </w:r>
            <w:r w:rsidR="0092608E">
              <w:rPr>
                <w:rFonts w:eastAsia="Times New Roman" w:cstheme="minorHAnsi"/>
                <w:bCs/>
              </w:rPr>
              <w:t>.</w:t>
            </w:r>
            <w:r w:rsidR="00636A31">
              <w:rPr>
                <w:rFonts w:eastAsia="Times New Roman" w:cstheme="minorHAnsi"/>
                <w:bCs/>
              </w:rPr>
              <w:t xml:space="preserve"> </w:t>
            </w:r>
            <w:r w:rsidR="0092608E" w:rsidRPr="0092608E">
              <w:rPr>
                <w:rFonts w:eastAsia="Times New Roman" w:cstheme="minorHAnsi"/>
                <w:bCs/>
              </w:rPr>
              <w:t>Il est attendu que ce programme permettra au SSDMR d’être renforcé et opérationnel aux niveaux national et infranational</w:t>
            </w:r>
            <w:r w:rsidR="00636A31">
              <w:rPr>
                <w:rFonts w:eastAsia="Times New Roman" w:cstheme="minorHAnsi"/>
                <w:bCs/>
              </w:rPr>
              <w:t>, et de fonctionner</w:t>
            </w:r>
            <w:r w:rsidR="0092608E" w:rsidRPr="0092608E">
              <w:rPr>
                <w:rFonts w:eastAsia="Times New Roman" w:cstheme="minorHAnsi"/>
                <w:bCs/>
              </w:rPr>
              <w:t xml:space="preserve"> conformément aux indicateurs de performance</w:t>
            </w:r>
            <w:r w:rsidR="00636A31">
              <w:rPr>
                <w:rFonts w:eastAsia="Times New Roman" w:cstheme="minorHAnsi"/>
                <w:bCs/>
              </w:rPr>
              <w:t xml:space="preserve"> nationaux à</w:t>
            </w:r>
            <w:r w:rsidR="0092608E" w:rsidRPr="0092608E">
              <w:rPr>
                <w:rFonts w:eastAsia="Times New Roman" w:cstheme="minorHAnsi"/>
                <w:bCs/>
              </w:rPr>
              <w:t xml:space="preserve"> défini</w:t>
            </w:r>
            <w:r w:rsidR="00636A31">
              <w:rPr>
                <w:rFonts w:eastAsia="Times New Roman" w:cstheme="minorHAnsi"/>
                <w:bCs/>
              </w:rPr>
              <w:t>r</w:t>
            </w:r>
            <w:r w:rsidR="0092608E" w:rsidRPr="0092608E">
              <w:rPr>
                <w:rFonts w:eastAsia="Times New Roman" w:cstheme="minorHAnsi"/>
                <w:bCs/>
              </w:rPr>
              <w:t>. Il compte</w:t>
            </w:r>
            <w:r w:rsidR="0092608E">
              <w:rPr>
                <w:rFonts w:eastAsia="Times New Roman" w:cstheme="minorHAnsi"/>
                <w:bCs/>
              </w:rPr>
              <w:t>ra ainsi</w:t>
            </w:r>
            <w:r w:rsidR="0092608E" w:rsidRPr="0092608E">
              <w:rPr>
                <w:rFonts w:eastAsia="Times New Roman" w:cstheme="minorHAnsi"/>
                <w:bCs/>
              </w:rPr>
              <w:t xml:space="preserve"> avec précision chaque décès maternel et fourni</w:t>
            </w:r>
            <w:r w:rsidR="0092608E">
              <w:rPr>
                <w:rFonts w:eastAsia="Times New Roman" w:cstheme="minorHAnsi"/>
                <w:bCs/>
              </w:rPr>
              <w:t>ra</w:t>
            </w:r>
            <w:r w:rsidR="0092608E" w:rsidRPr="0092608E">
              <w:rPr>
                <w:rFonts w:eastAsia="Times New Roman" w:cstheme="minorHAnsi"/>
                <w:bCs/>
              </w:rPr>
              <w:t xml:space="preserve"> des informations pertinentes orientant efficacement les actions</w:t>
            </w:r>
            <w:r w:rsidR="0092608E">
              <w:rPr>
                <w:rFonts w:eastAsia="Times New Roman" w:cstheme="minorHAnsi"/>
                <w:bCs/>
              </w:rPr>
              <w:t xml:space="preserve"> visant l’élimination de la mor</w:t>
            </w:r>
            <w:r w:rsidR="0092608E" w:rsidRPr="0092608E">
              <w:rPr>
                <w:rFonts w:eastAsia="Times New Roman" w:cstheme="minorHAnsi"/>
                <w:bCs/>
              </w:rPr>
              <w:t>talité maternelle évitable dans le pays.</w:t>
            </w:r>
          </w:p>
          <w:p w14:paraId="7FD53F2B" w14:textId="77777777" w:rsidR="00A10D73" w:rsidRDefault="00A10D73" w:rsidP="00A10D73">
            <w:pPr>
              <w:tabs>
                <w:tab w:val="left" w:pos="-720"/>
              </w:tabs>
              <w:suppressAutoHyphens/>
              <w:spacing w:before="40" w:after="120" w:line="240" w:lineRule="auto"/>
              <w:jc w:val="both"/>
              <w:rPr>
                <w:rFonts w:eastAsia="Times New Roman" w:cstheme="minorHAnsi"/>
                <w:bCs/>
              </w:rPr>
            </w:pPr>
            <w:r>
              <w:rPr>
                <w:rFonts w:eastAsia="Times New Roman" w:cstheme="minorHAnsi"/>
                <w:bCs/>
              </w:rPr>
              <w:t>Comme première étape, le</w:t>
            </w:r>
            <w:r w:rsidRPr="00225E31">
              <w:rPr>
                <w:rFonts w:eastAsia="Times New Roman" w:cstheme="minorHAnsi"/>
                <w:bCs/>
              </w:rPr>
              <w:t xml:space="preserve"> Ministère de la Santé - DSSB et l’UNFPA Tunisie,</w:t>
            </w:r>
            <w:r>
              <w:rPr>
                <w:rFonts w:eastAsia="Times New Roman" w:cstheme="minorHAnsi"/>
                <w:bCs/>
              </w:rPr>
              <w:t xml:space="preserve"> procèderont à</w:t>
            </w:r>
            <w:r w:rsidRPr="00225E31">
              <w:rPr>
                <w:rFonts w:eastAsia="Times New Roman" w:cstheme="minorHAnsi"/>
                <w:bCs/>
              </w:rPr>
              <w:t xml:space="preserve"> </w:t>
            </w:r>
            <w:r w:rsidRPr="0092608E">
              <w:rPr>
                <w:rFonts w:eastAsia="Times New Roman" w:cstheme="minorHAnsi"/>
                <w:bCs/>
              </w:rPr>
              <w:t xml:space="preserve">une évaluation </w:t>
            </w:r>
            <w:r>
              <w:rPr>
                <w:rFonts w:eastAsia="Times New Roman" w:cstheme="minorHAnsi"/>
                <w:bCs/>
              </w:rPr>
              <w:t>approfondie du SSDMR</w:t>
            </w:r>
            <w:r w:rsidRPr="0092608E">
              <w:rPr>
                <w:rFonts w:eastAsia="Times New Roman" w:cstheme="minorHAnsi"/>
                <w:bCs/>
              </w:rPr>
              <w:t xml:space="preserve"> </w:t>
            </w:r>
            <w:r>
              <w:rPr>
                <w:rFonts w:eastAsia="Times New Roman" w:cstheme="minorHAnsi"/>
                <w:bCs/>
              </w:rPr>
              <w:t>pour voir dans quelle mesure</w:t>
            </w:r>
            <w:r w:rsidRPr="0092608E">
              <w:rPr>
                <w:rFonts w:eastAsia="Times New Roman" w:cstheme="minorHAnsi"/>
                <w:bCs/>
              </w:rPr>
              <w:t xml:space="preserve"> le</w:t>
            </w:r>
            <w:r>
              <w:rPr>
                <w:rFonts w:eastAsia="Times New Roman" w:cstheme="minorHAnsi"/>
                <w:bCs/>
              </w:rPr>
              <w:t xml:space="preserve"> système </w:t>
            </w:r>
            <w:r w:rsidRPr="0092608E">
              <w:rPr>
                <w:rFonts w:eastAsia="Times New Roman" w:cstheme="minorHAnsi"/>
                <w:bCs/>
              </w:rPr>
              <w:t>peut fonctionner de manière plus efficace et plus intégrée (notamment avec le SICD)</w:t>
            </w:r>
            <w:r>
              <w:rPr>
                <w:rFonts w:eastAsia="Times New Roman" w:cstheme="minorHAnsi"/>
                <w:bCs/>
              </w:rPr>
              <w:t xml:space="preserve">, en prenant pour base </w:t>
            </w:r>
            <w:r w:rsidRPr="00532FC4">
              <w:rPr>
                <w:rFonts w:eastAsia="Times New Roman" w:cstheme="minorHAnsi"/>
                <w:bCs/>
              </w:rPr>
              <w:t>les directives et recommandations internationales</w:t>
            </w:r>
            <w:r>
              <w:rPr>
                <w:rFonts w:eastAsia="Times New Roman" w:cstheme="minorHAnsi"/>
                <w:bCs/>
              </w:rPr>
              <w:t xml:space="preserve">. </w:t>
            </w:r>
          </w:p>
          <w:p w14:paraId="32E554E6" w14:textId="77777777" w:rsidR="00A10D73" w:rsidRDefault="00A10D73" w:rsidP="00A10D73">
            <w:pPr>
              <w:tabs>
                <w:tab w:val="left" w:pos="-720"/>
              </w:tabs>
              <w:suppressAutoHyphens/>
              <w:spacing w:before="40" w:after="120" w:line="240" w:lineRule="auto"/>
              <w:jc w:val="both"/>
              <w:rPr>
                <w:rFonts w:eastAsia="Times New Roman" w:cstheme="minorHAnsi"/>
                <w:bCs/>
              </w:rPr>
            </w:pPr>
            <w:r>
              <w:rPr>
                <w:rFonts w:eastAsia="Times New Roman" w:cstheme="minorHAnsi"/>
                <w:bCs/>
              </w:rPr>
              <w:t>En vue de répondre aux critères d’évaluation définis, la méthodologie utilisa une approche mixte en procédant, entre autres, à l’examen de la couverture du SSDMR,</w:t>
            </w:r>
            <w:r w:rsidRPr="0065593A">
              <w:rPr>
                <w:rFonts w:eastAsia="Times New Roman" w:cstheme="minorHAnsi"/>
                <w:bCs/>
              </w:rPr>
              <w:t xml:space="preserve"> </w:t>
            </w:r>
            <w:r>
              <w:rPr>
                <w:rFonts w:eastAsia="Times New Roman" w:cstheme="minorHAnsi"/>
                <w:bCs/>
              </w:rPr>
              <w:t xml:space="preserve">de </w:t>
            </w:r>
            <w:r w:rsidRPr="0065593A">
              <w:rPr>
                <w:rFonts w:eastAsia="Times New Roman" w:cstheme="minorHAnsi"/>
                <w:bCs/>
              </w:rPr>
              <w:t xml:space="preserve">la qualité des informations produites, et </w:t>
            </w:r>
            <w:r>
              <w:rPr>
                <w:rFonts w:eastAsia="Times New Roman" w:cstheme="minorHAnsi"/>
                <w:bCs/>
              </w:rPr>
              <w:t xml:space="preserve">de </w:t>
            </w:r>
            <w:r w:rsidRPr="0065593A">
              <w:rPr>
                <w:rFonts w:eastAsia="Times New Roman" w:cstheme="minorHAnsi"/>
                <w:bCs/>
              </w:rPr>
              <w:t xml:space="preserve">leur utilisation pour </w:t>
            </w:r>
            <w:r>
              <w:rPr>
                <w:rFonts w:eastAsia="Times New Roman" w:cstheme="minorHAnsi"/>
                <w:bCs/>
              </w:rPr>
              <w:t xml:space="preserve">la mise en œuvre </w:t>
            </w:r>
            <w:r w:rsidRPr="0065593A">
              <w:rPr>
                <w:rFonts w:eastAsia="Times New Roman" w:cstheme="minorHAnsi"/>
                <w:bCs/>
              </w:rPr>
              <w:t xml:space="preserve">des actions visant </w:t>
            </w:r>
            <w:r>
              <w:rPr>
                <w:rFonts w:eastAsia="Times New Roman" w:cstheme="minorHAnsi"/>
                <w:bCs/>
              </w:rPr>
              <w:t>la réduction de</w:t>
            </w:r>
            <w:r w:rsidRPr="0065593A">
              <w:rPr>
                <w:rFonts w:eastAsia="Times New Roman" w:cstheme="minorHAnsi"/>
                <w:bCs/>
              </w:rPr>
              <w:t xml:space="preserve"> la mortalité maternelle</w:t>
            </w:r>
            <w:r>
              <w:rPr>
                <w:rFonts w:eastAsia="Times New Roman" w:cstheme="minorHAnsi"/>
                <w:bCs/>
              </w:rPr>
              <w:t>, etc</w:t>
            </w:r>
            <w:r w:rsidRPr="0065593A">
              <w:rPr>
                <w:rFonts w:eastAsia="Times New Roman" w:cstheme="minorHAnsi"/>
                <w:bCs/>
              </w:rPr>
              <w:t xml:space="preserve">. </w:t>
            </w:r>
          </w:p>
          <w:p w14:paraId="22F6D432" w14:textId="77777777" w:rsidR="00A10D73" w:rsidRPr="00532FC4" w:rsidRDefault="00A10D73" w:rsidP="00E37945">
            <w:pPr>
              <w:tabs>
                <w:tab w:val="left" w:pos="-720"/>
              </w:tabs>
              <w:suppressAutoHyphens/>
              <w:spacing w:before="40" w:after="0" w:line="240" w:lineRule="auto"/>
              <w:jc w:val="both"/>
              <w:rPr>
                <w:rFonts w:eastAsia="Times New Roman" w:cstheme="minorHAnsi"/>
                <w:bCs/>
              </w:rPr>
            </w:pPr>
            <w:r>
              <w:rPr>
                <w:rFonts w:eastAsia="Times New Roman" w:cstheme="minorHAnsi"/>
                <w:bCs/>
              </w:rPr>
              <w:t xml:space="preserve">Dans ce sens, les partenaires prévoient de renforcer l’équipe de l’évaluation nationale du SSDMR en recrutant </w:t>
            </w:r>
            <w:r>
              <w:rPr>
                <w:rFonts w:eastAsia="Times New Roman" w:cstheme="minorHAnsi"/>
                <w:b/>
              </w:rPr>
              <w:t xml:space="preserve">une équipe de </w:t>
            </w:r>
            <w:r w:rsidRPr="00225E31">
              <w:rPr>
                <w:rFonts w:eastAsia="Times New Roman" w:cstheme="minorHAnsi"/>
                <w:b/>
              </w:rPr>
              <w:t>consultant</w:t>
            </w:r>
            <w:r>
              <w:rPr>
                <w:rFonts w:eastAsia="Times New Roman" w:cstheme="minorHAnsi"/>
                <w:b/>
              </w:rPr>
              <w:t>.e.</w:t>
            </w:r>
            <w:r w:rsidRPr="00225E31">
              <w:rPr>
                <w:rFonts w:eastAsia="Times New Roman" w:cstheme="minorHAnsi"/>
                <w:b/>
              </w:rPr>
              <w:t>s</w:t>
            </w:r>
            <w:r>
              <w:rPr>
                <w:rFonts w:eastAsia="Times New Roman" w:cstheme="minorHAnsi"/>
                <w:b/>
              </w:rPr>
              <w:t xml:space="preserve"> nationaux(les)</w:t>
            </w:r>
            <w:r w:rsidRPr="00225E31">
              <w:rPr>
                <w:rFonts w:eastAsia="Times New Roman" w:cstheme="minorHAnsi"/>
                <w:bCs/>
              </w:rPr>
              <w:t xml:space="preserve"> </w:t>
            </w:r>
            <w:r>
              <w:rPr>
                <w:rFonts w:eastAsia="Times New Roman" w:cstheme="minorHAnsi"/>
                <w:bCs/>
              </w:rPr>
              <w:t xml:space="preserve">qui seront chargés d’appuyer la mise en œuvre de </w:t>
            </w:r>
            <w:r w:rsidRPr="00225E31">
              <w:rPr>
                <w:rFonts w:eastAsia="Times New Roman" w:cstheme="minorHAnsi"/>
                <w:bCs/>
              </w:rPr>
              <w:t>l’évaluation</w:t>
            </w:r>
            <w:r>
              <w:rPr>
                <w:rFonts w:eastAsia="Times New Roman" w:cstheme="minorHAnsi"/>
                <w:bCs/>
              </w:rPr>
              <w:t xml:space="preserve"> nationale</w:t>
            </w:r>
            <w:r w:rsidRPr="00225E31">
              <w:rPr>
                <w:rFonts w:eastAsia="Times New Roman" w:cstheme="minorHAnsi"/>
                <w:bCs/>
              </w:rPr>
              <w:t xml:space="preserve"> </w:t>
            </w:r>
            <w:r w:rsidRPr="008D5AC2">
              <w:rPr>
                <w:rFonts w:eastAsia="Times New Roman" w:cstheme="minorHAnsi"/>
                <w:b/>
              </w:rPr>
              <w:t>sous le leadership de</w:t>
            </w:r>
            <w:r>
              <w:rPr>
                <w:rFonts w:eastAsia="Times New Roman" w:cstheme="minorHAnsi"/>
                <w:bCs/>
              </w:rPr>
              <w:t xml:space="preserve"> </w:t>
            </w:r>
            <w:r w:rsidRPr="008D5AC2">
              <w:rPr>
                <w:rFonts w:eastAsia="Times New Roman" w:cstheme="minorHAnsi"/>
                <w:b/>
              </w:rPr>
              <w:t>l’experte nationale en santé publique senior responsable de l’évaluation déjà recrutée</w:t>
            </w:r>
            <w:r>
              <w:rPr>
                <w:rFonts w:eastAsia="Times New Roman" w:cstheme="minorHAnsi"/>
                <w:bCs/>
              </w:rPr>
              <w:t xml:space="preserve">.  </w:t>
            </w:r>
          </w:p>
          <w:p w14:paraId="7237576E" w14:textId="26468487" w:rsidR="00A10D73" w:rsidRDefault="00A10D73" w:rsidP="00A10D73">
            <w:pPr>
              <w:pStyle w:val="Paragraphedeliste"/>
              <w:numPr>
                <w:ilvl w:val="0"/>
                <w:numId w:val="43"/>
              </w:numPr>
              <w:tabs>
                <w:tab w:val="left" w:pos="-720"/>
              </w:tabs>
              <w:suppressAutoHyphens/>
              <w:spacing w:before="40" w:after="120" w:line="240" w:lineRule="auto"/>
              <w:jc w:val="both"/>
              <w:rPr>
                <w:rFonts w:eastAsia="Times New Roman" w:cstheme="minorHAnsi"/>
                <w:bCs/>
              </w:rPr>
            </w:pPr>
            <w:r>
              <w:rPr>
                <w:rFonts w:eastAsia="Times New Roman" w:cstheme="minorHAnsi"/>
                <w:bCs/>
              </w:rPr>
              <w:t>Le premier profil : Consultant.e en santé publique, spécialiste en épidémiologie et études quantitatives</w:t>
            </w:r>
            <w:r w:rsidR="007D3ED0">
              <w:rPr>
                <w:rFonts w:eastAsia="Times New Roman" w:cstheme="minorHAnsi"/>
                <w:bCs/>
              </w:rPr>
              <w:t xml:space="preserve"> </w:t>
            </w:r>
            <w:r>
              <w:rPr>
                <w:rFonts w:eastAsia="Times New Roman" w:cstheme="minorHAnsi"/>
                <w:bCs/>
              </w:rPr>
              <w:t xml:space="preserve">; </w:t>
            </w:r>
          </w:p>
          <w:p w14:paraId="2A1D289E" w14:textId="7A56F83F" w:rsidR="0092608E" w:rsidRPr="00464A98" w:rsidRDefault="00A10D73" w:rsidP="00A10D73">
            <w:pPr>
              <w:pStyle w:val="Paragraphedeliste"/>
              <w:numPr>
                <w:ilvl w:val="0"/>
                <w:numId w:val="43"/>
              </w:numPr>
              <w:tabs>
                <w:tab w:val="left" w:pos="-720"/>
              </w:tabs>
              <w:suppressAutoHyphens/>
              <w:spacing w:before="40" w:after="120" w:line="240" w:lineRule="auto"/>
              <w:jc w:val="both"/>
              <w:rPr>
                <w:rFonts w:eastAsia="Times New Roman" w:cstheme="minorHAnsi"/>
                <w:bCs/>
              </w:rPr>
            </w:pPr>
            <w:r>
              <w:rPr>
                <w:rFonts w:eastAsia="Times New Roman" w:cstheme="minorHAnsi"/>
                <w:bCs/>
              </w:rPr>
              <w:t>Le deuxième profil : Consultant.e chercheur.e spécialiste en recherche qualitative</w:t>
            </w:r>
            <w:r w:rsidRPr="008D5AC2">
              <w:rPr>
                <w:rFonts w:eastAsia="Times New Roman" w:cstheme="minorHAnsi"/>
                <w:bCs/>
              </w:rPr>
              <w:t>.</w:t>
            </w:r>
          </w:p>
        </w:tc>
      </w:tr>
      <w:tr w:rsidR="00730330" w:rsidRPr="0092608E" w14:paraId="614C0C32"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4EF1B573" w14:textId="764E6ADA"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lastRenderedPageBreak/>
              <w:t>Objectif de la consultation et responsabilité de l’expert.e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74EC9BD7" w14:textId="3AE491A1" w:rsidR="001B7C85" w:rsidRPr="001B7C85" w:rsidRDefault="001B7C85" w:rsidP="007254F2">
            <w:pPr>
              <w:spacing w:after="0"/>
              <w:jc w:val="both"/>
              <w:rPr>
                <w:rFonts w:eastAsia="Times New Roman" w:cstheme="minorHAnsi"/>
                <w:bCs/>
                <w:u w:val="single"/>
              </w:rPr>
            </w:pPr>
            <w:r w:rsidRPr="001B7C85">
              <w:rPr>
                <w:rFonts w:eastAsia="Times New Roman" w:cstheme="minorHAnsi"/>
                <w:b/>
                <w:u w:val="single"/>
              </w:rPr>
              <w:t>O</w:t>
            </w:r>
            <w:r w:rsidR="00636A31" w:rsidRPr="001B7C85">
              <w:rPr>
                <w:rFonts w:eastAsia="Times New Roman" w:cstheme="minorHAnsi"/>
                <w:b/>
                <w:u w:val="single"/>
              </w:rPr>
              <w:t>bjectif</w:t>
            </w:r>
            <w:r w:rsidR="007254F2">
              <w:rPr>
                <w:rFonts w:eastAsia="Times New Roman" w:cstheme="minorHAnsi"/>
                <w:b/>
                <w:u w:val="single"/>
              </w:rPr>
              <w:t xml:space="preserve">s de l’évaluation du SSDMR </w:t>
            </w:r>
            <w:r w:rsidRPr="001B7C85">
              <w:rPr>
                <w:rFonts w:eastAsia="Times New Roman" w:cstheme="minorHAnsi"/>
                <w:b/>
                <w:u w:val="single"/>
              </w:rPr>
              <w:t xml:space="preserve">: </w:t>
            </w:r>
          </w:p>
          <w:p w14:paraId="181DEAE6" w14:textId="77777777" w:rsidR="00A10D73" w:rsidRPr="00256B23" w:rsidRDefault="00A10D73" w:rsidP="00A10D73">
            <w:pPr>
              <w:tabs>
                <w:tab w:val="left" w:pos="-720"/>
              </w:tabs>
              <w:suppressAutoHyphens/>
              <w:spacing w:before="40" w:after="120" w:line="240" w:lineRule="auto"/>
              <w:jc w:val="both"/>
              <w:rPr>
                <w:rFonts w:eastAsia="Times New Roman" w:cstheme="minorHAnsi"/>
                <w:bCs/>
              </w:rPr>
            </w:pPr>
            <w:r w:rsidRPr="001B7C85">
              <w:rPr>
                <w:rFonts w:eastAsia="Times New Roman" w:cstheme="minorHAnsi"/>
                <w:bCs/>
              </w:rPr>
              <w:t>L</w:t>
            </w:r>
            <w:r>
              <w:rPr>
                <w:rFonts w:eastAsia="Times New Roman" w:cstheme="minorHAnsi"/>
                <w:bCs/>
              </w:rPr>
              <w:t>’é</w:t>
            </w:r>
            <w:r w:rsidRPr="001B7C85">
              <w:rPr>
                <w:rFonts w:eastAsia="Times New Roman" w:cstheme="minorHAnsi"/>
                <w:bCs/>
              </w:rPr>
              <w:t>valuation nationale du SSDMR</w:t>
            </w:r>
            <w:r>
              <w:rPr>
                <w:rFonts w:eastAsia="Times New Roman" w:cstheme="minorHAnsi"/>
                <w:b/>
              </w:rPr>
              <w:t> </w:t>
            </w:r>
            <w:r>
              <w:t xml:space="preserve">aura pour but général de faire le point de manière structurée et </w:t>
            </w:r>
            <w:r w:rsidRPr="00256B23">
              <w:rPr>
                <w:rFonts w:eastAsia="Times New Roman" w:cstheme="minorHAnsi"/>
                <w:bCs/>
              </w:rPr>
              <w:t xml:space="preserve">approfondie sur chaque étape du processus du SSDMR tel qu’organisé en 2023 (l’identification, la notification, l’analyse, la riposte, le reporting &amp; le suivi et la dissémination des résultats de suivi), et d’identifier les succès et de cerner les limiter, les obstacles et les enjeux pour chacune d’elles, afin de définir comment le système pourrait fonctionner plus efficacement. </w:t>
            </w:r>
          </w:p>
          <w:p w14:paraId="361D0169" w14:textId="0F41DDD7" w:rsidR="001B7C85" w:rsidRPr="007254F2" w:rsidRDefault="00A10D73" w:rsidP="00A10D73">
            <w:pPr>
              <w:spacing w:after="0"/>
              <w:jc w:val="both"/>
              <w:rPr>
                <w:b/>
                <w:bCs/>
                <w:u w:val="single"/>
              </w:rPr>
            </w:pPr>
            <w:r>
              <w:rPr>
                <w:b/>
                <w:bCs/>
                <w:u w:val="single"/>
              </w:rPr>
              <w:t>Objectif de cette</w:t>
            </w:r>
            <w:r w:rsidR="001B7C85" w:rsidRPr="007254F2">
              <w:rPr>
                <w:b/>
                <w:bCs/>
                <w:u w:val="single"/>
              </w:rPr>
              <w:t xml:space="preserve"> mission</w:t>
            </w:r>
            <w:r w:rsidR="00D21464">
              <w:rPr>
                <w:b/>
                <w:bCs/>
                <w:u w:val="single"/>
              </w:rPr>
              <w:t> :</w:t>
            </w:r>
            <w:r w:rsidR="001B7C85" w:rsidRPr="007254F2">
              <w:rPr>
                <w:b/>
                <w:bCs/>
                <w:u w:val="single"/>
              </w:rPr>
              <w:t xml:space="preserve"> </w:t>
            </w:r>
          </w:p>
          <w:p w14:paraId="360FE197" w14:textId="13EC303A" w:rsidR="00A10D73" w:rsidRDefault="00A10D73" w:rsidP="00A10D73">
            <w:pPr>
              <w:jc w:val="both"/>
            </w:pPr>
            <w:r>
              <w:t>Le</w:t>
            </w:r>
            <w:r w:rsidR="00D21464">
              <w:t xml:space="preserve"> consultant.e</w:t>
            </w:r>
            <w:r w:rsidR="001B7C85">
              <w:t xml:space="preserve"> mobilisé</w:t>
            </w:r>
            <w:r w:rsidR="00D21464">
              <w:t>.e</w:t>
            </w:r>
            <w:r w:rsidR="001B7C85">
              <w:t xml:space="preserve"> </w:t>
            </w:r>
            <w:r>
              <w:t>aura la responsabilité</w:t>
            </w:r>
            <w:r w:rsidR="00D21464">
              <w:t xml:space="preserve"> </w:t>
            </w:r>
            <w:r w:rsidR="008D0BF5">
              <w:t>d</w:t>
            </w:r>
            <w:r w:rsidR="007D3ED0">
              <w:t xml:space="preserve">’appuyer la mise en œuvre </w:t>
            </w:r>
            <w:r w:rsidR="00E43BDF">
              <w:t xml:space="preserve">de l’évaluation nationale du SSDMR conformément à la méthodologie prédéfinie et sous le leadership </w:t>
            </w:r>
            <w:r w:rsidR="00E43BDF" w:rsidRPr="00DA74D4">
              <w:t xml:space="preserve">de la consultante senior </w:t>
            </w:r>
            <w:r w:rsidR="00E43BDF">
              <w:t>en santé publique et en collaboration avec les autres membres de l’équipe d’évaluation.</w:t>
            </w:r>
          </w:p>
          <w:p w14:paraId="51EB542A" w14:textId="753AD2B4" w:rsidR="00E43BDF" w:rsidRPr="00636A31" w:rsidRDefault="00E43BDF" w:rsidP="00E43BDF">
            <w:pPr>
              <w:jc w:val="both"/>
            </w:pPr>
            <w:r>
              <w:lastRenderedPageBreak/>
              <w:t>Il/elle</w:t>
            </w:r>
            <w:r w:rsidR="007D3ED0">
              <w:t xml:space="preserve"> appuiera la finalisation</w:t>
            </w:r>
            <w:r>
              <w:t xml:space="preserve"> </w:t>
            </w:r>
            <w:r w:rsidR="007D3ED0">
              <w:t>d</w:t>
            </w:r>
            <w:r>
              <w:t>es méthodes de collecte et d’analyse des données quantitatives déterminées</w:t>
            </w:r>
            <w:r w:rsidR="007D3ED0">
              <w:t>, assurera leur mise</w:t>
            </w:r>
            <w:r w:rsidR="007D3ED0">
              <w:t xml:space="preserve"> en œuvre</w:t>
            </w:r>
            <w:r w:rsidR="007D3ED0">
              <w:t>,</w:t>
            </w:r>
            <w:r w:rsidR="007D3ED0">
              <w:t xml:space="preserve"> </w:t>
            </w:r>
            <w:r>
              <w:t>et contribuera</w:t>
            </w:r>
            <w:r w:rsidRPr="00225E31">
              <w:rPr>
                <w:rFonts w:eastAsia="Times New Roman" w:cstheme="minorHAnsi"/>
                <w:bCs/>
              </w:rPr>
              <w:t xml:space="preserve"> </w:t>
            </w:r>
            <w:r>
              <w:rPr>
                <w:rFonts w:eastAsia="Times New Roman" w:cstheme="minorHAnsi"/>
                <w:bCs/>
              </w:rPr>
              <w:t>à l</w:t>
            </w:r>
            <w:r w:rsidR="007D3ED0">
              <w:rPr>
                <w:rFonts w:eastAsia="Times New Roman" w:cstheme="minorHAnsi"/>
                <w:bCs/>
              </w:rPr>
              <w:t>a</w:t>
            </w:r>
            <w:r>
              <w:rPr>
                <w:rFonts w:eastAsia="Times New Roman" w:cstheme="minorHAnsi"/>
                <w:bCs/>
              </w:rPr>
              <w:t xml:space="preserve"> </w:t>
            </w:r>
            <w:r w:rsidRPr="00920088">
              <w:rPr>
                <w:rFonts w:eastAsia="Times New Roman" w:cstheme="minorHAnsi"/>
                <w:bCs/>
              </w:rPr>
              <w:t>triangulation</w:t>
            </w:r>
            <w:r w:rsidR="007D3ED0">
              <w:rPr>
                <w:rFonts w:eastAsia="Times New Roman" w:cstheme="minorHAnsi"/>
                <w:bCs/>
              </w:rPr>
              <w:t xml:space="preserve"> des données collectées</w:t>
            </w:r>
            <w:r>
              <w:rPr>
                <w:rFonts w:eastAsia="Times New Roman" w:cstheme="minorHAnsi"/>
                <w:bCs/>
              </w:rPr>
              <w:t xml:space="preserve"> avec les autres données collectées par les autres membres de l’équipe en vue de renseigner les objectifs globaux de l’évaluation nationale du SSDMR</w:t>
            </w:r>
            <w:r>
              <w:t xml:space="preserve">. </w:t>
            </w:r>
          </w:p>
          <w:p w14:paraId="5B366C73" w14:textId="36C2A1AC" w:rsidR="00E43BDF" w:rsidRDefault="00E43BDF" w:rsidP="00E43BDF">
            <w:pPr>
              <w:jc w:val="both"/>
            </w:pPr>
            <w:r>
              <w:t>Dans ce sens, l</w:t>
            </w:r>
            <w:r w:rsidRPr="00DA74D4">
              <w:t xml:space="preserve">e.a consultant.e </w:t>
            </w:r>
            <w:r>
              <w:t xml:space="preserve">recruté.e </w:t>
            </w:r>
            <w:r w:rsidRPr="00DA74D4">
              <w:t>sera appelé</w:t>
            </w:r>
            <w:r>
              <w:t>.e</w:t>
            </w:r>
            <w:r w:rsidRPr="00DA74D4">
              <w:t xml:space="preserve"> à </w:t>
            </w:r>
            <w:r>
              <w:t>tavailler sous le leadership</w:t>
            </w:r>
            <w:r w:rsidRPr="00DA74D4">
              <w:t xml:space="preserve"> </w:t>
            </w:r>
            <w:r>
              <w:t xml:space="preserve">de et à </w:t>
            </w:r>
            <w:r w:rsidRPr="00DA74D4">
              <w:t xml:space="preserve">exécuter </w:t>
            </w:r>
            <w:r>
              <w:t xml:space="preserve">entre autres </w:t>
            </w:r>
            <w:r w:rsidRPr="00DA74D4">
              <w:t>les tâches suivantes:</w:t>
            </w:r>
          </w:p>
          <w:p w14:paraId="3B723BD7" w14:textId="17E197D3" w:rsidR="00E43BDF" w:rsidRDefault="008D0BF5" w:rsidP="00E43BDF">
            <w:pPr>
              <w:jc w:val="both"/>
            </w:pPr>
            <w:r>
              <w:t xml:space="preserve">à partir des disponibles au niveau de la DSSB sur les décès maternels investigués durant la période 2018-2023 </w:t>
            </w:r>
            <w:r w:rsidRPr="00225E31">
              <w:rPr>
                <w:rFonts w:eastAsia="Times New Roman" w:cstheme="minorHAnsi"/>
                <w:bCs/>
              </w:rPr>
              <w:t xml:space="preserve">et contribuer à </w:t>
            </w:r>
            <w:r w:rsidRPr="00464A98">
              <w:rPr>
                <w:rFonts w:eastAsia="Times New Roman" w:cstheme="minorHAnsi"/>
                <w:b/>
              </w:rPr>
              <w:t>l’analyse des données globales collectées</w:t>
            </w:r>
            <w:r w:rsidRPr="00225E31">
              <w:rPr>
                <w:rFonts w:eastAsia="Times New Roman" w:cstheme="minorHAnsi"/>
                <w:bCs/>
              </w:rPr>
              <w:t xml:space="preserve"> dans le cadre de la mission</w:t>
            </w:r>
            <w:r>
              <w:t xml:space="preserve">. </w:t>
            </w:r>
          </w:p>
          <w:p w14:paraId="7DE95457" w14:textId="77777777" w:rsidR="00E43BDF" w:rsidRDefault="00E43BDF" w:rsidP="00E43BDF">
            <w:pPr>
              <w:pStyle w:val="Paragraphedeliste"/>
              <w:numPr>
                <w:ilvl w:val="0"/>
                <w:numId w:val="47"/>
              </w:numPr>
              <w:jc w:val="both"/>
            </w:pPr>
            <w:r w:rsidRPr="00E43BDF">
              <w:t>Contribuer à la revue et à la finalisation des méthodes qua</w:t>
            </w:r>
            <w:r>
              <w:t>nti</w:t>
            </w:r>
            <w:r w:rsidRPr="00E43BDF">
              <w:t>tatives conformément à la méthodologie de l’évaluation définie ;</w:t>
            </w:r>
          </w:p>
          <w:p w14:paraId="6EA8CAF5" w14:textId="74947A8D" w:rsidR="00E43BDF" w:rsidRDefault="00E43BDF" w:rsidP="00E43BDF">
            <w:pPr>
              <w:pStyle w:val="Paragraphedeliste"/>
              <w:numPr>
                <w:ilvl w:val="0"/>
                <w:numId w:val="47"/>
              </w:numPr>
              <w:jc w:val="both"/>
            </w:pPr>
            <w:r w:rsidRPr="00E43BDF">
              <w:t>Contribuer à la revue et à la finalisation des outils de recherche qua</w:t>
            </w:r>
            <w:r>
              <w:t>nti</w:t>
            </w:r>
            <w:r w:rsidRPr="00E43BDF">
              <w:t>tative disponibles et assurer le développement des autres outils pertinents pour la mission (</w:t>
            </w:r>
            <w:r>
              <w:t xml:space="preserve">formulaires et masques de saisie, etc.) ; </w:t>
            </w:r>
          </w:p>
          <w:p w14:paraId="7F2E7B4A" w14:textId="2D0E9D7C" w:rsidR="00E43BDF" w:rsidRDefault="00E43BDF" w:rsidP="00E43BDF">
            <w:pPr>
              <w:pStyle w:val="Paragraphedeliste"/>
              <w:numPr>
                <w:ilvl w:val="0"/>
                <w:numId w:val="47"/>
              </w:numPr>
              <w:jc w:val="both"/>
            </w:pPr>
            <w:r>
              <w:t xml:space="preserve">Définir le plan d’analyse des données à collectées ; </w:t>
            </w:r>
          </w:p>
          <w:p w14:paraId="759B569E" w14:textId="2C50EF10" w:rsidR="00E43BDF" w:rsidRDefault="00E43BDF" w:rsidP="00E43BDF">
            <w:pPr>
              <w:pStyle w:val="Paragraphedeliste"/>
              <w:numPr>
                <w:ilvl w:val="0"/>
                <w:numId w:val="47"/>
              </w:numPr>
              <w:jc w:val="both"/>
            </w:pPr>
            <w:r>
              <w:t>Assurer la collecte de donnée à partir des sources définies (rapports médicaux confidentiels, documents du fonctionnement du SSDMR, etc.)</w:t>
            </w:r>
          </w:p>
          <w:p w14:paraId="47045BFA" w14:textId="77777777" w:rsidR="00E43BDF" w:rsidRDefault="00E43BDF" w:rsidP="00E43BDF">
            <w:pPr>
              <w:pStyle w:val="Paragraphedeliste"/>
              <w:numPr>
                <w:ilvl w:val="0"/>
                <w:numId w:val="47"/>
              </w:numPr>
              <w:spacing w:after="120" w:line="240" w:lineRule="auto"/>
              <w:jc w:val="both"/>
            </w:pPr>
            <w:r>
              <w:t xml:space="preserve">Préparer les données pour la phase de l’analyse en assurant notamment la vérification et le nettoyage des données recueillies ; </w:t>
            </w:r>
          </w:p>
          <w:p w14:paraId="0B8B0550" w14:textId="0DD93234" w:rsidR="00BC67C6" w:rsidRDefault="00E43BDF" w:rsidP="00E43BDF">
            <w:pPr>
              <w:pStyle w:val="Paragraphedeliste"/>
              <w:numPr>
                <w:ilvl w:val="0"/>
                <w:numId w:val="47"/>
              </w:numPr>
              <w:spacing w:after="120" w:line="240" w:lineRule="auto"/>
              <w:jc w:val="both"/>
            </w:pPr>
            <w:r>
              <w:t xml:space="preserve">Procéder à l’analyse des données quantitatives collectées </w:t>
            </w:r>
            <w:r w:rsidR="00FA1D3F">
              <w:t>conformément au plan d’analyse</w:t>
            </w:r>
            <w:r>
              <w:t xml:space="preserve"> </w:t>
            </w:r>
            <w:r w:rsidRPr="00E43BDF">
              <w:t>en tenant compt</w:t>
            </w:r>
            <w:r>
              <w:t xml:space="preserve">e des critères </w:t>
            </w:r>
            <w:r w:rsidRPr="00E43BDF">
              <w:t>de l’évaluation</w:t>
            </w:r>
          </w:p>
          <w:p w14:paraId="59602F29" w14:textId="05813554" w:rsidR="00E43BDF" w:rsidRDefault="00E43BDF" w:rsidP="00E43BDF">
            <w:pPr>
              <w:pStyle w:val="Paragraphedeliste"/>
              <w:numPr>
                <w:ilvl w:val="0"/>
                <w:numId w:val="47"/>
              </w:numPr>
              <w:spacing w:after="120" w:line="240" w:lineRule="auto"/>
              <w:jc w:val="both"/>
            </w:pPr>
            <w:r>
              <w:t xml:space="preserve">Rédiger le rapport de l’analyse quantitative et le discuter avec l’équipe de l’évaluation ;  </w:t>
            </w:r>
          </w:p>
          <w:p w14:paraId="5E063717" w14:textId="77777777" w:rsidR="00E43BDF" w:rsidRDefault="00E43BDF" w:rsidP="00E43BDF">
            <w:pPr>
              <w:pStyle w:val="Paragraphedeliste"/>
              <w:numPr>
                <w:ilvl w:val="0"/>
                <w:numId w:val="47"/>
              </w:numPr>
              <w:spacing w:after="120" w:line="240" w:lineRule="auto"/>
              <w:jc w:val="both"/>
            </w:pPr>
            <w:r>
              <w:t xml:space="preserve">Contribuer en tant que membre de l’équipe de l’évaluation à la triangulation des résultats de la composante quantitative avec les autres résultats émergents de l’évaluation, à leur interprétation en vue de renseigner les critères de l’évaluation et l’identification des leçons tirées et des recommandations clés issues du travail de l’équipe ; </w:t>
            </w:r>
          </w:p>
          <w:p w14:paraId="65E019D6" w14:textId="56D5AACC" w:rsidR="003359F3" w:rsidRPr="00FA1D3F" w:rsidRDefault="00E43BDF" w:rsidP="00E43BDF">
            <w:pPr>
              <w:pStyle w:val="Paragraphedeliste"/>
              <w:numPr>
                <w:ilvl w:val="0"/>
                <w:numId w:val="47"/>
              </w:numPr>
              <w:spacing w:after="120" w:line="240" w:lineRule="auto"/>
              <w:jc w:val="both"/>
            </w:pPr>
            <w:r>
              <w:t>Participer aux réunions et discussions de l’équipe de l’évaluation, aux réunions avec le comité de suivi et aux ateliers qui seront programmés selon les besoins de la mission d’évaluation.</w:t>
            </w:r>
          </w:p>
        </w:tc>
      </w:tr>
      <w:tr w:rsidR="00730330" w:rsidRPr="0092608E" w14:paraId="69F7E8C7"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3D7CB1C1" w14:textId="32163BC3" w:rsidR="00730330" w:rsidRPr="0092608E" w:rsidRDefault="003B01C8" w:rsidP="00730330">
            <w:pPr>
              <w:tabs>
                <w:tab w:val="left" w:pos="-720"/>
              </w:tabs>
              <w:suppressAutoHyphens/>
              <w:spacing w:before="40" w:after="54" w:line="240" w:lineRule="auto"/>
              <w:jc w:val="both"/>
              <w:rPr>
                <w:rFonts w:eastAsia="Times New Roman" w:cstheme="minorHAnsi"/>
                <w:b/>
                <w:bCs/>
                <w:i/>
                <w:iCs/>
                <w:sz w:val="24"/>
                <w:szCs w:val="24"/>
              </w:rPr>
            </w:pPr>
            <w:r w:rsidRPr="0092608E">
              <w:rPr>
                <w:rFonts w:cstheme="minorHAnsi"/>
                <w:b/>
                <w:bCs/>
                <w:i/>
                <w:iCs/>
                <w:sz w:val="24"/>
                <w:szCs w:val="24"/>
              </w:rPr>
              <w:lastRenderedPageBreak/>
              <w:t>Condition et durée de travail</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51594D50" w14:textId="600CC3BD" w:rsidR="00730330" w:rsidRPr="0092608E" w:rsidRDefault="00C92B2C" w:rsidP="00E36544">
            <w:pPr>
              <w:spacing w:after="0" w:line="240" w:lineRule="auto"/>
              <w:rPr>
                <w:rFonts w:cstheme="minorHAnsi"/>
              </w:rPr>
            </w:pPr>
            <w:r w:rsidRPr="0092608E">
              <w:rPr>
                <w:rFonts w:cstheme="minorHAnsi"/>
              </w:rPr>
              <w:t xml:space="preserve">Durée : </w:t>
            </w:r>
            <w:r w:rsidR="00FA1D3F">
              <w:rPr>
                <w:rFonts w:cstheme="minorHAnsi"/>
              </w:rPr>
              <w:t>3</w:t>
            </w:r>
            <w:r w:rsidR="004D40AD">
              <w:rPr>
                <w:rFonts w:cstheme="minorHAnsi"/>
              </w:rPr>
              <w:t xml:space="preserve">0 </w:t>
            </w:r>
            <w:r w:rsidR="00FF3CAF">
              <w:rPr>
                <w:rFonts w:cstheme="minorHAnsi"/>
              </w:rPr>
              <w:t xml:space="preserve">jours de travail effectif, étalés entre le </w:t>
            </w:r>
            <w:r w:rsidR="00E37945">
              <w:rPr>
                <w:rFonts w:cstheme="minorHAnsi"/>
              </w:rPr>
              <w:t>15 mars</w:t>
            </w:r>
            <w:r w:rsidR="00FF3CAF">
              <w:rPr>
                <w:rFonts w:cstheme="minorHAnsi"/>
              </w:rPr>
              <w:t xml:space="preserve"> et le 31 juillet 2024</w:t>
            </w:r>
            <w:r w:rsidR="00720C40">
              <w:rPr>
                <w:rFonts w:cstheme="minorHAnsi"/>
              </w:rPr>
              <w:t>.</w:t>
            </w:r>
          </w:p>
        </w:tc>
      </w:tr>
      <w:tr w:rsidR="00B257F4" w:rsidRPr="0092608E" w14:paraId="0AF855F9" w14:textId="77777777" w:rsidTr="00E37945">
        <w:tblPrEx>
          <w:tblCellMar>
            <w:left w:w="148" w:type="dxa"/>
            <w:right w:w="148" w:type="dxa"/>
          </w:tblCellMar>
        </w:tblPrEx>
        <w:trPr>
          <w:trHeight w:val="82"/>
        </w:trPr>
        <w:tc>
          <w:tcPr>
            <w:tcW w:w="1894" w:type="dxa"/>
            <w:tcBorders>
              <w:top w:val="single" w:sz="6" w:space="0" w:color="auto"/>
              <w:left w:val="double" w:sz="6" w:space="0" w:color="auto"/>
              <w:bottom w:val="single" w:sz="6" w:space="0" w:color="auto"/>
            </w:tcBorders>
            <w:shd w:val="clear" w:color="auto" w:fill="auto"/>
          </w:tcPr>
          <w:p w14:paraId="7F91D536" w14:textId="63FF6E41" w:rsidR="00B257F4" w:rsidRPr="0092608E" w:rsidRDefault="003B01C8" w:rsidP="00B257F4">
            <w:pPr>
              <w:tabs>
                <w:tab w:val="left" w:pos="-720"/>
              </w:tabs>
              <w:suppressAutoHyphens/>
              <w:spacing w:before="40" w:after="54" w:line="240" w:lineRule="auto"/>
              <w:jc w:val="both"/>
              <w:rPr>
                <w:rFonts w:cstheme="minorHAnsi"/>
                <w:b/>
                <w:bCs/>
                <w:i/>
                <w:iCs/>
                <w:sz w:val="24"/>
                <w:szCs w:val="24"/>
                <w:lang w:val="en-US"/>
              </w:rPr>
            </w:pPr>
            <w:r w:rsidRPr="0092608E">
              <w:rPr>
                <w:rFonts w:cstheme="minorHAnsi"/>
                <w:b/>
                <w:bCs/>
                <w:i/>
                <w:iCs/>
                <w:sz w:val="24"/>
                <w:szCs w:val="24"/>
                <w:lang w:val="en-US"/>
              </w:rPr>
              <w:t>Lieu</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515A2989" w14:textId="28CC76DA" w:rsidR="00B257F4" w:rsidRPr="0092608E" w:rsidRDefault="00E36544" w:rsidP="00720C40">
            <w:pPr>
              <w:tabs>
                <w:tab w:val="left" w:pos="-720"/>
              </w:tabs>
              <w:suppressAutoHyphens/>
              <w:spacing w:before="40" w:after="54" w:line="240" w:lineRule="auto"/>
              <w:jc w:val="both"/>
              <w:rPr>
                <w:rFonts w:eastAsia="Times New Roman" w:cstheme="minorHAnsi"/>
              </w:rPr>
            </w:pPr>
            <w:r w:rsidRPr="00C62E57">
              <w:rPr>
                <w:rFonts w:eastAsia="Times New Roman" w:cstheme="minorHAnsi"/>
              </w:rPr>
              <w:t>Tunisie, principalement au Grand Tunis, avec des éventuels déplacements dans plusieurs régions du pays.</w:t>
            </w:r>
          </w:p>
        </w:tc>
      </w:tr>
      <w:tr w:rsidR="00B257F4" w:rsidRPr="0092608E" w14:paraId="50E7442D" w14:textId="77777777" w:rsidTr="00E37945">
        <w:tblPrEx>
          <w:tblCellMar>
            <w:left w:w="148" w:type="dxa"/>
            <w:right w:w="148" w:type="dxa"/>
          </w:tblCellMar>
        </w:tblPrEx>
        <w:trPr>
          <w:trHeight w:val="925"/>
        </w:trPr>
        <w:tc>
          <w:tcPr>
            <w:tcW w:w="1894" w:type="dxa"/>
            <w:tcBorders>
              <w:top w:val="single" w:sz="6" w:space="0" w:color="auto"/>
              <w:left w:val="double" w:sz="6" w:space="0" w:color="auto"/>
              <w:bottom w:val="single" w:sz="6" w:space="0" w:color="auto"/>
            </w:tcBorders>
            <w:shd w:val="clear" w:color="auto" w:fill="auto"/>
          </w:tcPr>
          <w:p w14:paraId="7406E5D4" w14:textId="64C695F6" w:rsidR="00B257F4" w:rsidRPr="0092608E" w:rsidRDefault="003B01C8" w:rsidP="00B257F4">
            <w:pPr>
              <w:tabs>
                <w:tab w:val="left" w:pos="-720"/>
              </w:tabs>
              <w:suppressAutoHyphens/>
              <w:spacing w:before="40" w:after="54" w:line="240" w:lineRule="auto"/>
              <w:jc w:val="both"/>
              <w:rPr>
                <w:rFonts w:cstheme="minorHAnsi"/>
                <w:b/>
                <w:bCs/>
                <w:i/>
                <w:iCs/>
                <w:sz w:val="24"/>
                <w:szCs w:val="24"/>
                <w:lang w:val="en-US"/>
              </w:rPr>
            </w:pPr>
            <w:r w:rsidRPr="0092608E">
              <w:rPr>
                <w:rFonts w:cstheme="minorHAnsi"/>
                <w:b/>
                <w:bCs/>
                <w:i/>
                <w:iCs/>
                <w:sz w:val="24"/>
                <w:szCs w:val="24"/>
              </w:rPr>
              <w:t>Livrables et délais</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3E7F0FE4" w14:textId="00901D10" w:rsidR="00E36544" w:rsidRPr="001E3271" w:rsidRDefault="00E36544" w:rsidP="00E36544">
            <w:pPr>
              <w:pStyle w:val="Paragraphedeliste"/>
              <w:numPr>
                <w:ilvl w:val="0"/>
                <w:numId w:val="49"/>
              </w:numPr>
              <w:spacing w:after="0" w:line="240" w:lineRule="auto"/>
              <w:rPr>
                <w:rFonts w:eastAsia="Times New Roman" w:cstheme="minorHAnsi"/>
              </w:rPr>
            </w:pPr>
            <w:r w:rsidRPr="00C62E57">
              <w:rPr>
                <w:rFonts w:eastAsia="Times New Roman" w:cstheme="minorHAnsi"/>
              </w:rPr>
              <w:t xml:space="preserve">Méthodes et outils </w:t>
            </w:r>
            <w:r>
              <w:rPr>
                <w:rFonts w:eastAsia="Times New Roman" w:cstheme="minorHAnsi"/>
              </w:rPr>
              <w:t>quantitati</w:t>
            </w:r>
            <w:r w:rsidR="007D3ED0">
              <w:rPr>
                <w:rFonts w:eastAsia="Times New Roman" w:cstheme="minorHAnsi"/>
              </w:rPr>
              <w:t>fs</w:t>
            </w:r>
            <w:r>
              <w:rPr>
                <w:rFonts w:eastAsia="Times New Roman" w:cstheme="minorHAnsi"/>
              </w:rPr>
              <w:t xml:space="preserve"> </w:t>
            </w:r>
            <w:r w:rsidRPr="00C62E57">
              <w:rPr>
                <w:rFonts w:eastAsia="Times New Roman" w:cstheme="minorHAnsi"/>
              </w:rPr>
              <w:t xml:space="preserve">revus et finalisés </w:t>
            </w:r>
            <w:r w:rsidRPr="001E3271">
              <w:rPr>
                <w:rFonts w:eastAsia="Times New Roman" w:cstheme="minorHAnsi"/>
              </w:rPr>
              <w:t>conformément à la méthodologie de l’évaluation nationale de la SSDMR.</w:t>
            </w:r>
            <w:r w:rsidRPr="001E3271">
              <w:rPr>
                <w:rFonts w:eastAsia="Times New Roman" w:cstheme="minorHAnsi"/>
                <w:b/>
                <w:bCs/>
                <w:i/>
                <w:iCs/>
              </w:rPr>
              <w:t xml:space="preserve"> Délai : </w:t>
            </w:r>
            <w:r w:rsidR="00E37945">
              <w:rPr>
                <w:rFonts w:eastAsia="Times New Roman" w:cstheme="minorHAnsi"/>
                <w:b/>
                <w:bCs/>
                <w:i/>
                <w:iCs/>
              </w:rPr>
              <w:t>30</w:t>
            </w:r>
            <w:r w:rsidRPr="001E3271">
              <w:rPr>
                <w:rFonts w:eastAsia="Times New Roman" w:cstheme="minorHAnsi"/>
                <w:b/>
                <w:bCs/>
                <w:i/>
                <w:iCs/>
              </w:rPr>
              <w:t xml:space="preserve"> mars 2024</w:t>
            </w:r>
          </w:p>
          <w:p w14:paraId="2B916948" w14:textId="6DC618E8" w:rsidR="00E36544" w:rsidRPr="001E3271" w:rsidRDefault="00E36544" w:rsidP="00E36544">
            <w:pPr>
              <w:pStyle w:val="Paragraphedeliste"/>
              <w:numPr>
                <w:ilvl w:val="0"/>
                <w:numId w:val="49"/>
              </w:numPr>
              <w:spacing w:after="0" w:line="240" w:lineRule="auto"/>
              <w:rPr>
                <w:rFonts w:eastAsia="Times New Roman" w:cstheme="minorHAnsi"/>
              </w:rPr>
            </w:pPr>
            <w:r w:rsidRPr="001E3271">
              <w:rPr>
                <w:rFonts w:eastAsia="Times New Roman" w:cstheme="minorHAnsi"/>
              </w:rPr>
              <w:t xml:space="preserve">Données collectées et autres documents de la phase terrain (masque de saisie, base de données nettoyée, etc.) </w:t>
            </w:r>
            <w:r w:rsidRPr="001E3271">
              <w:rPr>
                <w:rFonts w:eastAsia="Times New Roman" w:cstheme="minorHAnsi"/>
                <w:b/>
                <w:bCs/>
                <w:i/>
                <w:iCs/>
              </w:rPr>
              <w:t xml:space="preserve">Délai : </w:t>
            </w:r>
            <w:r w:rsidR="00E37945">
              <w:rPr>
                <w:rFonts w:eastAsia="Times New Roman" w:cstheme="minorHAnsi"/>
                <w:b/>
                <w:bCs/>
                <w:i/>
                <w:iCs/>
              </w:rPr>
              <w:t>15</w:t>
            </w:r>
            <w:r w:rsidRPr="001E3271">
              <w:rPr>
                <w:rFonts w:eastAsia="Times New Roman" w:cstheme="minorHAnsi"/>
                <w:b/>
                <w:bCs/>
                <w:i/>
                <w:iCs/>
              </w:rPr>
              <w:t xml:space="preserve"> mai 2024</w:t>
            </w:r>
          </w:p>
          <w:p w14:paraId="0480C5A1" w14:textId="7BF86E0E" w:rsidR="00E36544" w:rsidRPr="001E3271" w:rsidRDefault="00E36544" w:rsidP="00E36544">
            <w:pPr>
              <w:pStyle w:val="Paragraphedeliste"/>
              <w:numPr>
                <w:ilvl w:val="0"/>
                <w:numId w:val="49"/>
              </w:numPr>
              <w:spacing w:after="0" w:line="240" w:lineRule="auto"/>
              <w:rPr>
                <w:rFonts w:eastAsia="Times New Roman" w:cstheme="minorHAnsi"/>
              </w:rPr>
            </w:pPr>
            <w:r w:rsidRPr="001E3271">
              <w:rPr>
                <w:rFonts w:eastAsia="Times New Roman" w:cstheme="minorHAnsi"/>
              </w:rPr>
              <w:t xml:space="preserve">Rapport préliminaire de l’analyse des résultats quantitatifs guidée par les critères de l’évaluation du SSDMR. </w:t>
            </w:r>
            <w:r w:rsidRPr="001E3271">
              <w:rPr>
                <w:rFonts w:eastAsia="Times New Roman" w:cstheme="minorHAnsi"/>
                <w:b/>
                <w:bCs/>
                <w:i/>
                <w:iCs/>
              </w:rPr>
              <w:t xml:space="preserve">Délai : </w:t>
            </w:r>
            <w:r w:rsidR="00E37945">
              <w:rPr>
                <w:rFonts w:eastAsia="Times New Roman" w:cstheme="minorHAnsi"/>
                <w:b/>
                <w:bCs/>
                <w:i/>
                <w:iCs/>
              </w:rPr>
              <w:t>30</w:t>
            </w:r>
            <w:r w:rsidRPr="001E3271">
              <w:rPr>
                <w:rFonts w:eastAsia="Times New Roman" w:cstheme="minorHAnsi"/>
                <w:b/>
                <w:bCs/>
                <w:i/>
                <w:iCs/>
              </w:rPr>
              <w:t xml:space="preserve"> mai 2024</w:t>
            </w:r>
          </w:p>
          <w:p w14:paraId="0CB32D8D" w14:textId="1F0EEAA8" w:rsidR="00516C17" w:rsidRPr="00E36544" w:rsidRDefault="00E36544" w:rsidP="00E36544">
            <w:pPr>
              <w:pStyle w:val="Paragraphedeliste"/>
              <w:numPr>
                <w:ilvl w:val="0"/>
                <w:numId w:val="49"/>
              </w:numPr>
              <w:spacing w:after="0" w:line="240" w:lineRule="auto"/>
              <w:rPr>
                <w:rFonts w:eastAsia="Times New Roman" w:cstheme="minorHAnsi"/>
                <w:b/>
                <w:bCs/>
                <w:i/>
                <w:iCs/>
              </w:rPr>
            </w:pPr>
            <w:r w:rsidRPr="001E3271">
              <w:rPr>
                <w:rFonts w:eastAsia="Times New Roman" w:cstheme="minorHAnsi"/>
              </w:rPr>
              <w:t xml:space="preserve">Rapport final de la partie quantitative de l’évaluation comportant l’analyse et l’interprétation des résultats quantitatifs guidée par les critères de l’évaluation, ainsi que les orientations et les recommandations clés identifiées à partir des données analysées et la triangulation avec les autres données collectées par l’équipe de l’évaluation. </w:t>
            </w:r>
            <w:r w:rsidRPr="001E3271">
              <w:rPr>
                <w:rFonts w:eastAsia="Times New Roman" w:cstheme="minorHAnsi"/>
                <w:b/>
                <w:bCs/>
                <w:i/>
                <w:iCs/>
              </w:rPr>
              <w:t xml:space="preserve">Délai : </w:t>
            </w:r>
            <w:r w:rsidR="00E37945">
              <w:rPr>
                <w:rFonts w:eastAsia="Times New Roman" w:cstheme="minorHAnsi"/>
                <w:b/>
                <w:bCs/>
                <w:i/>
                <w:iCs/>
              </w:rPr>
              <w:t>30</w:t>
            </w:r>
            <w:r w:rsidRPr="001E3271">
              <w:rPr>
                <w:rFonts w:eastAsia="Times New Roman" w:cstheme="minorHAnsi"/>
                <w:b/>
                <w:bCs/>
                <w:i/>
                <w:iCs/>
              </w:rPr>
              <w:t xml:space="preserve"> juin 2024</w:t>
            </w:r>
          </w:p>
        </w:tc>
      </w:tr>
      <w:tr w:rsidR="00B257F4" w:rsidRPr="0092608E" w14:paraId="05DAFCF0"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532F56E7" w14:textId="252C0108" w:rsidR="00B257F4" w:rsidRPr="0092608E" w:rsidRDefault="003B01C8" w:rsidP="00E37945">
            <w:pPr>
              <w:tabs>
                <w:tab w:val="left" w:pos="-720"/>
              </w:tabs>
              <w:suppressAutoHyphens/>
              <w:spacing w:before="40" w:after="54" w:line="240" w:lineRule="auto"/>
              <w:rPr>
                <w:rFonts w:cstheme="minorHAnsi"/>
                <w:b/>
                <w:bCs/>
                <w:i/>
                <w:iCs/>
                <w:sz w:val="24"/>
                <w:szCs w:val="24"/>
                <w:lang w:val="en-US"/>
              </w:rPr>
            </w:pPr>
            <w:r w:rsidRPr="0092608E">
              <w:rPr>
                <w:rFonts w:cstheme="minorHAnsi"/>
                <w:b/>
                <w:bCs/>
                <w:i/>
                <w:iCs/>
                <w:sz w:val="24"/>
                <w:szCs w:val="24"/>
              </w:rPr>
              <w:lastRenderedPageBreak/>
              <w:t>Suivi</w:t>
            </w:r>
            <w:r w:rsidR="00E37945">
              <w:rPr>
                <w:rFonts w:cstheme="minorHAnsi"/>
                <w:b/>
                <w:bCs/>
                <w:i/>
                <w:iCs/>
                <w:sz w:val="24"/>
                <w:szCs w:val="24"/>
              </w:rPr>
              <w:t xml:space="preserve"> </w:t>
            </w:r>
            <w:r w:rsidRPr="0092608E">
              <w:rPr>
                <w:rFonts w:cstheme="minorHAnsi"/>
                <w:b/>
                <w:bCs/>
                <w:i/>
                <w:iCs/>
                <w:sz w:val="24"/>
                <w:szCs w:val="24"/>
              </w:rPr>
              <w:t>/</w:t>
            </w:r>
            <w:r w:rsidR="00E37945">
              <w:rPr>
                <w:rFonts w:cstheme="minorHAnsi"/>
                <w:b/>
                <w:bCs/>
                <w:i/>
                <w:iCs/>
                <w:sz w:val="24"/>
                <w:szCs w:val="24"/>
              </w:rPr>
              <w:t xml:space="preserve"> </w:t>
            </w:r>
            <w:r w:rsidRPr="0092608E">
              <w:rPr>
                <w:rFonts w:cstheme="minorHAnsi"/>
                <w:b/>
                <w:bCs/>
                <w:i/>
                <w:iCs/>
                <w:sz w:val="24"/>
                <w:szCs w:val="24"/>
              </w:rPr>
              <w:t>monitoring</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4386CF7A" w14:textId="77777777" w:rsidR="00E36544" w:rsidRPr="00256B23" w:rsidRDefault="00E36544" w:rsidP="00E36544">
            <w:pPr>
              <w:pStyle w:val="Paragraphedeliste"/>
              <w:numPr>
                <w:ilvl w:val="0"/>
                <w:numId w:val="36"/>
              </w:numPr>
              <w:tabs>
                <w:tab w:val="left" w:pos="-720"/>
              </w:tabs>
              <w:suppressAutoHyphens/>
              <w:spacing w:before="40" w:after="54" w:line="240" w:lineRule="auto"/>
              <w:ind w:left="280"/>
              <w:rPr>
                <w:rFonts w:eastAsia="Times New Roman" w:cstheme="minorHAnsi"/>
              </w:rPr>
            </w:pPr>
            <w:r w:rsidRPr="00256B23">
              <w:rPr>
                <w:rFonts w:eastAsia="Times New Roman" w:cstheme="minorHAnsi"/>
              </w:rPr>
              <w:t>La personne recrutée travaillera sous l</w:t>
            </w:r>
            <w:r>
              <w:rPr>
                <w:rFonts w:eastAsia="Times New Roman" w:cstheme="minorHAnsi"/>
              </w:rPr>
              <w:t>e leadership de la consultante senior responsable de l’évaluation et en étroite collaboration avec les autres membres de l’équipe d’évaluation ;</w:t>
            </w:r>
            <w:r w:rsidRPr="00256B23">
              <w:rPr>
                <w:rFonts w:eastAsia="Times New Roman" w:cstheme="minorHAnsi"/>
              </w:rPr>
              <w:t xml:space="preserve"> </w:t>
            </w:r>
          </w:p>
          <w:p w14:paraId="25D24221" w14:textId="77777777" w:rsidR="00E36544" w:rsidRPr="00256B23" w:rsidRDefault="00E36544" w:rsidP="00E36544">
            <w:pPr>
              <w:pStyle w:val="Paragraphedeliste"/>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Pour les questions contractuelles, elle fera rapport à l’UNFPA Tunisie ;</w:t>
            </w:r>
          </w:p>
          <w:p w14:paraId="0E3FB86B" w14:textId="77777777" w:rsidR="00E36544" w:rsidRPr="00256B23" w:rsidRDefault="00E36544" w:rsidP="00E36544">
            <w:pPr>
              <w:pStyle w:val="Paragraphedeliste"/>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Elle travaillera en étroite collaboration a</w:t>
            </w:r>
            <w:r>
              <w:rPr>
                <w:rFonts w:eastAsia="Times New Roman" w:cstheme="minorHAnsi"/>
              </w:rPr>
              <w:t xml:space="preserve">vec le personnel concerné du Ministère de la Santé, de </w:t>
            </w:r>
            <w:r w:rsidRPr="00256B23">
              <w:rPr>
                <w:rFonts w:eastAsia="Times New Roman" w:cstheme="minorHAnsi"/>
              </w:rPr>
              <w:t>l’UNFPA</w:t>
            </w:r>
            <w:r>
              <w:rPr>
                <w:rFonts w:eastAsia="Times New Roman" w:cstheme="minorHAnsi"/>
              </w:rPr>
              <w:t>,</w:t>
            </w:r>
            <w:r w:rsidRPr="00256B23">
              <w:rPr>
                <w:rFonts w:eastAsia="Times New Roman" w:cstheme="minorHAnsi"/>
              </w:rPr>
              <w:t xml:space="preserve"> ainsi que d'autres parties prenantes et partenaires nationaux ;</w:t>
            </w:r>
          </w:p>
          <w:p w14:paraId="63711FBA" w14:textId="3D929ED6" w:rsidR="00256B23" w:rsidRPr="00256B23" w:rsidRDefault="00E36544" w:rsidP="00E36544">
            <w:pPr>
              <w:pStyle w:val="Paragraphedeliste"/>
              <w:numPr>
                <w:ilvl w:val="0"/>
                <w:numId w:val="35"/>
              </w:numPr>
              <w:tabs>
                <w:tab w:val="left" w:pos="-720"/>
              </w:tabs>
              <w:suppressAutoHyphens/>
              <w:spacing w:before="40" w:after="54" w:line="240" w:lineRule="auto"/>
              <w:ind w:left="280"/>
              <w:rPr>
                <w:rFonts w:eastAsia="Times New Roman" w:cstheme="minorHAnsi"/>
              </w:rPr>
            </w:pPr>
            <w:r w:rsidRPr="00256B23">
              <w:rPr>
                <w:rFonts w:eastAsia="Times New Roman" w:cstheme="minorHAnsi"/>
              </w:rPr>
              <w:t>Elle est tenue à une obligation de confidentialité, et ne doit publier ou divulguer aucune information portée à sa connaissance dans le cadre du travail sollicité, à aucune personne non autorisée et sans le consentement écrit préalable de l</w:t>
            </w:r>
            <w:r>
              <w:rPr>
                <w:rFonts w:eastAsia="Times New Roman" w:cstheme="minorHAnsi"/>
              </w:rPr>
              <w:t>’UNFPA et de son partenaire le MS</w:t>
            </w:r>
            <w:r w:rsidRPr="00256B23">
              <w:rPr>
                <w:rFonts w:eastAsia="Times New Roman" w:cstheme="minorHAnsi"/>
              </w:rPr>
              <w:t xml:space="preserve"> ;</w:t>
            </w:r>
          </w:p>
        </w:tc>
      </w:tr>
      <w:tr w:rsidR="00B257F4" w:rsidRPr="0092608E" w14:paraId="16476313"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3D2638E9" w14:textId="71B0BD39" w:rsidR="00B257F4" w:rsidRPr="0092608E" w:rsidRDefault="003B01C8" w:rsidP="00B257F4">
            <w:pPr>
              <w:tabs>
                <w:tab w:val="left" w:pos="-720"/>
              </w:tabs>
              <w:suppressAutoHyphens/>
              <w:spacing w:before="40" w:after="54" w:line="240" w:lineRule="auto"/>
              <w:jc w:val="both"/>
              <w:rPr>
                <w:rFonts w:cstheme="minorHAnsi"/>
                <w:b/>
                <w:bCs/>
                <w:i/>
                <w:iCs/>
                <w:sz w:val="24"/>
                <w:szCs w:val="24"/>
              </w:rPr>
            </w:pPr>
            <w:r w:rsidRPr="0092608E">
              <w:rPr>
                <w:rFonts w:cstheme="minorHAnsi"/>
                <w:b/>
                <w:bCs/>
                <w:i/>
                <w:iCs/>
                <w:sz w:val="24"/>
                <w:szCs w:val="24"/>
              </w:rPr>
              <w:t>Supervision</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0E56D302" w14:textId="77777777" w:rsidR="00E36544" w:rsidRDefault="00E36544" w:rsidP="00E36544">
            <w:pPr>
              <w:tabs>
                <w:tab w:val="left" w:pos="-720"/>
              </w:tabs>
              <w:suppressAutoHyphens/>
              <w:spacing w:before="40" w:after="54" w:line="240" w:lineRule="auto"/>
              <w:jc w:val="both"/>
              <w:rPr>
                <w:rFonts w:eastAsia="Times New Roman" w:cstheme="minorHAnsi"/>
              </w:rPr>
            </w:pPr>
            <w:r>
              <w:rPr>
                <w:rFonts w:eastAsia="Times New Roman" w:cstheme="minorHAnsi"/>
              </w:rPr>
              <w:t>La personne recrutée travaillera sous le leadership direct de la consultante senior responsable de l’évaluation</w:t>
            </w:r>
          </w:p>
          <w:p w14:paraId="7E62258C" w14:textId="33E9A003" w:rsidR="00B257F4" w:rsidRPr="0092608E" w:rsidRDefault="00E36544" w:rsidP="00E36544">
            <w:pPr>
              <w:tabs>
                <w:tab w:val="left" w:pos="-720"/>
              </w:tabs>
              <w:suppressAutoHyphens/>
              <w:spacing w:before="40" w:after="54" w:line="240" w:lineRule="auto"/>
              <w:jc w:val="both"/>
              <w:rPr>
                <w:rFonts w:eastAsia="Times New Roman" w:cstheme="minorHAnsi"/>
              </w:rPr>
            </w:pPr>
            <w:r>
              <w:rPr>
                <w:rFonts w:eastAsia="Times New Roman" w:cstheme="minorHAnsi"/>
              </w:rPr>
              <w:t xml:space="preserve">Supervision globale de la mission d’évaluation du SSDMR : </w:t>
            </w:r>
            <w:r w:rsidRPr="0092608E">
              <w:rPr>
                <w:rFonts w:eastAsia="Times New Roman" w:cstheme="minorHAnsi"/>
              </w:rPr>
              <w:t>Chargée du Programme SSR/P&amp;D à l’UNFPA Tunisie, en collaboration avec</w:t>
            </w:r>
            <w:r>
              <w:rPr>
                <w:rFonts w:eastAsia="Times New Roman" w:cstheme="minorHAnsi"/>
              </w:rPr>
              <w:t xml:space="preserve"> le MS-</w:t>
            </w:r>
            <w:r w:rsidRPr="0092608E">
              <w:rPr>
                <w:rFonts w:eastAsia="Times New Roman" w:cstheme="minorHAnsi"/>
              </w:rPr>
              <w:t>D</w:t>
            </w:r>
            <w:r>
              <w:rPr>
                <w:rFonts w:eastAsia="Times New Roman" w:cstheme="minorHAnsi"/>
              </w:rPr>
              <w:t>S</w:t>
            </w:r>
            <w:r w:rsidRPr="0092608E">
              <w:rPr>
                <w:rFonts w:eastAsia="Times New Roman" w:cstheme="minorHAnsi"/>
              </w:rPr>
              <w:t>SB</w:t>
            </w:r>
          </w:p>
        </w:tc>
      </w:tr>
      <w:tr w:rsidR="00127406" w:rsidRPr="0092608E" w14:paraId="410AD28F" w14:textId="77777777" w:rsidTr="00E37945">
        <w:tblPrEx>
          <w:tblCellMar>
            <w:left w:w="148" w:type="dxa"/>
            <w:right w:w="148" w:type="dxa"/>
          </w:tblCellMar>
        </w:tblPrEx>
        <w:trPr>
          <w:trHeight w:val="4210"/>
        </w:trPr>
        <w:tc>
          <w:tcPr>
            <w:tcW w:w="1894" w:type="dxa"/>
            <w:tcBorders>
              <w:top w:val="single" w:sz="6" w:space="0" w:color="auto"/>
              <w:left w:val="double" w:sz="6" w:space="0" w:color="auto"/>
              <w:bottom w:val="single" w:sz="6" w:space="0" w:color="auto"/>
            </w:tcBorders>
            <w:shd w:val="clear" w:color="auto" w:fill="auto"/>
          </w:tcPr>
          <w:p w14:paraId="1BD7A93E" w14:textId="012D0C99" w:rsidR="00127406" w:rsidRPr="0092608E" w:rsidRDefault="003B01C8" w:rsidP="00E37945">
            <w:pPr>
              <w:tabs>
                <w:tab w:val="left" w:pos="-720"/>
              </w:tabs>
              <w:suppressAutoHyphens/>
              <w:spacing w:before="40" w:after="54" w:line="240" w:lineRule="auto"/>
              <w:rPr>
                <w:rFonts w:eastAsia="Times New Roman" w:cstheme="minorHAnsi"/>
              </w:rPr>
            </w:pPr>
            <w:r w:rsidRPr="0092608E">
              <w:rPr>
                <w:rFonts w:cstheme="minorHAnsi"/>
                <w:b/>
                <w:bCs/>
                <w:i/>
                <w:iCs/>
                <w:sz w:val="24"/>
                <w:szCs w:val="24"/>
              </w:rPr>
              <w:t>Qualifications et expérience</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79796C2D" w14:textId="608010A1" w:rsidR="00256B23" w:rsidRPr="00256B23" w:rsidRDefault="00256B23" w:rsidP="00256B23">
            <w:pPr>
              <w:tabs>
                <w:tab w:val="left" w:pos="1335"/>
              </w:tabs>
              <w:spacing w:after="0" w:line="240" w:lineRule="auto"/>
              <w:rPr>
                <w:rFonts w:cstheme="minorHAnsi"/>
                <w:b/>
                <w:bCs/>
              </w:rPr>
            </w:pPr>
            <w:r w:rsidRPr="00256B23">
              <w:rPr>
                <w:rFonts w:cstheme="minorHAnsi"/>
                <w:b/>
                <w:bCs/>
              </w:rPr>
              <w:t>Education</w:t>
            </w:r>
            <w:r w:rsidR="004D40AD">
              <w:rPr>
                <w:rFonts w:cstheme="minorHAnsi"/>
                <w:b/>
                <w:bCs/>
              </w:rPr>
              <w:t> :</w:t>
            </w:r>
          </w:p>
          <w:p w14:paraId="368874BE" w14:textId="189AEF96" w:rsidR="00F30699" w:rsidRDefault="00E36544" w:rsidP="00E36544">
            <w:pPr>
              <w:pStyle w:val="Paragraphedeliste"/>
              <w:numPr>
                <w:ilvl w:val="0"/>
                <w:numId w:val="37"/>
              </w:numPr>
              <w:tabs>
                <w:tab w:val="left" w:pos="1335"/>
              </w:tabs>
              <w:spacing w:after="0" w:line="240" w:lineRule="auto"/>
              <w:rPr>
                <w:rFonts w:cstheme="minorHAnsi"/>
              </w:rPr>
            </w:pPr>
            <w:r>
              <w:rPr>
                <w:rFonts w:cstheme="minorHAnsi"/>
              </w:rPr>
              <w:t>Diplôme universitaire avancé en s</w:t>
            </w:r>
            <w:r w:rsidR="00F30699" w:rsidRPr="0092608E">
              <w:rPr>
                <w:rFonts w:cstheme="minorHAnsi"/>
              </w:rPr>
              <w:t>anté publique,</w:t>
            </w:r>
            <w:r w:rsidR="00256B23">
              <w:rPr>
                <w:rFonts w:cstheme="minorHAnsi"/>
              </w:rPr>
              <w:t xml:space="preserve"> politique de la santé,</w:t>
            </w:r>
            <w:r w:rsidR="00F30699" w:rsidRPr="0092608E">
              <w:rPr>
                <w:rFonts w:cstheme="minorHAnsi"/>
              </w:rPr>
              <w:t xml:space="preserve"> épidémiologie</w:t>
            </w:r>
            <w:r w:rsidR="00256B23">
              <w:rPr>
                <w:rFonts w:cstheme="minorHAnsi"/>
              </w:rPr>
              <w:t>, sciences de l’évaluation</w:t>
            </w:r>
            <w:r w:rsidR="00F30699" w:rsidRPr="0092608E">
              <w:rPr>
                <w:rFonts w:cstheme="minorHAnsi"/>
              </w:rPr>
              <w:t xml:space="preserve"> ou un domaine pertinent au sujet de la consultation</w:t>
            </w:r>
          </w:p>
          <w:p w14:paraId="4F100C81" w14:textId="37792DBD" w:rsidR="00256B23" w:rsidRPr="004D40AD" w:rsidRDefault="00256B23" w:rsidP="00256B23">
            <w:pPr>
              <w:tabs>
                <w:tab w:val="left" w:pos="1335"/>
              </w:tabs>
              <w:spacing w:after="0" w:line="240" w:lineRule="auto"/>
              <w:rPr>
                <w:rFonts w:cstheme="minorHAnsi"/>
                <w:b/>
                <w:bCs/>
              </w:rPr>
            </w:pPr>
            <w:r w:rsidRPr="004D40AD">
              <w:rPr>
                <w:rFonts w:cstheme="minorHAnsi"/>
                <w:b/>
                <w:bCs/>
              </w:rPr>
              <w:t>Expérience</w:t>
            </w:r>
            <w:r w:rsidR="004D40AD">
              <w:rPr>
                <w:rFonts w:cstheme="minorHAnsi"/>
                <w:b/>
                <w:bCs/>
              </w:rPr>
              <w:t> :</w:t>
            </w:r>
          </w:p>
          <w:p w14:paraId="7A7B4CD7" w14:textId="12A2F19C" w:rsidR="000A09C5" w:rsidRPr="0092608E" w:rsidRDefault="00E304C2" w:rsidP="00755FA7">
            <w:pPr>
              <w:pStyle w:val="Paragraphedeliste"/>
              <w:numPr>
                <w:ilvl w:val="0"/>
                <w:numId w:val="37"/>
              </w:numPr>
              <w:tabs>
                <w:tab w:val="left" w:pos="1335"/>
              </w:tabs>
              <w:spacing w:after="60" w:line="240" w:lineRule="auto"/>
              <w:ind w:left="714" w:hanging="357"/>
              <w:rPr>
                <w:rFonts w:cstheme="minorHAnsi"/>
              </w:rPr>
            </w:pPr>
            <w:r>
              <w:rPr>
                <w:rFonts w:cstheme="minorHAnsi"/>
              </w:rPr>
              <w:t>Expérience</w:t>
            </w:r>
            <w:r w:rsidR="00E36544">
              <w:rPr>
                <w:rFonts w:cstheme="minorHAnsi"/>
              </w:rPr>
              <w:t xml:space="preserve"> confirmée (au moins 5-10 ans) </w:t>
            </w:r>
            <w:r>
              <w:rPr>
                <w:rFonts w:cstheme="minorHAnsi"/>
              </w:rPr>
              <w:t>dans</w:t>
            </w:r>
            <w:r w:rsidR="000A09C5" w:rsidRPr="0092608E">
              <w:rPr>
                <w:rFonts w:cstheme="minorHAnsi"/>
              </w:rPr>
              <w:t xml:space="preserve"> </w:t>
            </w:r>
            <w:r>
              <w:rPr>
                <w:rFonts w:cstheme="minorHAnsi"/>
              </w:rPr>
              <w:t xml:space="preserve">la </w:t>
            </w:r>
            <w:r w:rsidRPr="00E304C2">
              <w:rPr>
                <w:rFonts w:cstheme="minorHAnsi"/>
              </w:rPr>
              <w:t xml:space="preserve">réalisation et l’analyse </w:t>
            </w:r>
            <w:r w:rsidR="007D3ED0">
              <w:rPr>
                <w:rFonts w:cstheme="minorHAnsi"/>
              </w:rPr>
              <w:t>d’études</w:t>
            </w:r>
            <w:r>
              <w:rPr>
                <w:rFonts w:cstheme="minorHAnsi"/>
              </w:rPr>
              <w:t xml:space="preserve"> quantitatives, en particulier celles d’envergure nationale, avec une m</w:t>
            </w:r>
            <w:r w:rsidRPr="00E304C2">
              <w:rPr>
                <w:rFonts w:cstheme="minorHAnsi"/>
              </w:rPr>
              <w:t xml:space="preserve">aîtrise confirmée </w:t>
            </w:r>
            <w:r>
              <w:rPr>
                <w:rFonts w:cstheme="minorHAnsi"/>
              </w:rPr>
              <w:t>des méthodes et outils y liée ;</w:t>
            </w:r>
          </w:p>
          <w:p w14:paraId="7F951EB5" w14:textId="4F62625F" w:rsidR="00E36544" w:rsidRDefault="00E36544" w:rsidP="00755FA7">
            <w:pPr>
              <w:pStyle w:val="TableParagraph"/>
              <w:numPr>
                <w:ilvl w:val="0"/>
                <w:numId w:val="37"/>
              </w:numPr>
              <w:tabs>
                <w:tab w:val="left" w:pos="1335"/>
              </w:tabs>
              <w:spacing w:after="60"/>
              <w:ind w:left="714" w:hanging="357"/>
              <w:rPr>
                <w:rFonts w:asciiTheme="minorHAnsi" w:hAnsiTheme="minorHAnsi" w:cstheme="minorHAnsi"/>
              </w:rPr>
            </w:pPr>
            <w:r w:rsidRPr="008D36B2">
              <w:rPr>
                <w:rFonts w:asciiTheme="minorHAnsi" w:hAnsiTheme="minorHAnsi" w:cstheme="minorHAnsi"/>
              </w:rPr>
              <w:t xml:space="preserve">Bonne compréhension du contexte tunisien en lien avec </w:t>
            </w:r>
            <w:r>
              <w:rPr>
                <w:rFonts w:asciiTheme="minorHAnsi" w:hAnsiTheme="minorHAnsi" w:cstheme="minorHAnsi"/>
              </w:rPr>
              <w:t xml:space="preserve">le droit à la santé, </w:t>
            </w:r>
            <w:r w:rsidRPr="008D36B2">
              <w:rPr>
                <w:rFonts w:asciiTheme="minorHAnsi" w:hAnsiTheme="minorHAnsi" w:cstheme="minorHAnsi"/>
              </w:rPr>
              <w:t xml:space="preserve">la SSR et la santé maternelle et néonatale (SMNN), </w:t>
            </w:r>
            <w:r>
              <w:rPr>
                <w:rFonts w:asciiTheme="minorHAnsi" w:hAnsiTheme="minorHAnsi" w:cstheme="minorHAnsi"/>
              </w:rPr>
              <w:t xml:space="preserve">et </w:t>
            </w:r>
            <w:r w:rsidRPr="008D36B2">
              <w:rPr>
                <w:rFonts w:asciiTheme="minorHAnsi" w:hAnsiTheme="minorHAnsi" w:cstheme="minorHAnsi"/>
              </w:rPr>
              <w:t>du système de santé tunisien, notamment des programmes nationaux en matière de SSR et de SMNN et de l’organisation de l’offre de services y liée</w:t>
            </w:r>
            <w:r>
              <w:rPr>
                <w:rFonts w:asciiTheme="minorHAnsi" w:hAnsiTheme="minorHAnsi" w:cstheme="minorHAnsi"/>
              </w:rPr>
              <w:t> ;</w:t>
            </w:r>
          </w:p>
          <w:p w14:paraId="0C64BF31" w14:textId="2EFE74BC" w:rsidR="00E304C2" w:rsidRPr="00E304C2" w:rsidRDefault="00E304C2" w:rsidP="00755FA7">
            <w:pPr>
              <w:pStyle w:val="TableParagraph"/>
              <w:numPr>
                <w:ilvl w:val="0"/>
                <w:numId w:val="37"/>
              </w:numPr>
              <w:tabs>
                <w:tab w:val="left" w:pos="1335"/>
              </w:tabs>
              <w:spacing w:after="60"/>
              <w:ind w:left="714" w:hanging="357"/>
              <w:rPr>
                <w:rFonts w:asciiTheme="minorHAnsi" w:hAnsiTheme="minorHAnsi" w:cstheme="minorHAnsi"/>
              </w:rPr>
            </w:pPr>
            <w:r w:rsidRPr="00E304C2">
              <w:rPr>
                <w:rFonts w:asciiTheme="minorHAnsi" w:hAnsiTheme="minorHAnsi" w:cstheme="minorHAnsi"/>
              </w:rPr>
              <w:t xml:space="preserve">Expérience préalable dans des évaluations du système de santé tunisien, </w:t>
            </w:r>
            <w:r>
              <w:rPr>
                <w:rFonts w:asciiTheme="minorHAnsi" w:hAnsiTheme="minorHAnsi" w:cstheme="minorHAnsi"/>
              </w:rPr>
              <w:t>de</w:t>
            </w:r>
            <w:r w:rsidRPr="00E304C2">
              <w:rPr>
                <w:rFonts w:asciiTheme="minorHAnsi" w:hAnsiTheme="minorHAnsi" w:cstheme="minorHAnsi"/>
              </w:rPr>
              <w:t>s</w:t>
            </w:r>
            <w:r>
              <w:rPr>
                <w:rFonts w:asciiTheme="minorHAnsi" w:hAnsiTheme="minorHAnsi" w:cstheme="minorHAnsi"/>
              </w:rPr>
              <w:t xml:space="preserve"> études en lien avec le droit et</w:t>
            </w:r>
            <w:r w:rsidRPr="00E304C2">
              <w:rPr>
                <w:rFonts w:asciiTheme="minorHAnsi" w:hAnsiTheme="minorHAnsi" w:cstheme="minorHAnsi"/>
              </w:rPr>
              <w:t xml:space="preserve"> l</w:t>
            </w:r>
            <w:r>
              <w:rPr>
                <w:rFonts w:asciiTheme="minorHAnsi" w:hAnsiTheme="minorHAnsi" w:cstheme="minorHAnsi"/>
              </w:rPr>
              <w:t xml:space="preserve">’accès à la santé, notamment en lien avec la thématique de la </w:t>
            </w:r>
            <w:r w:rsidRPr="00E304C2">
              <w:rPr>
                <w:rFonts w:asciiTheme="minorHAnsi" w:hAnsiTheme="minorHAnsi" w:cstheme="minorHAnsi"/>
              </w:rPr>
              <w:t xml:space="preserve">SSR et/ou la SMNN, </w:t>
            </w:r>
            <w:r>
              <w:rPr>
                <w:rFonts w:asciiTheme="minorHAnsi" w:hAnsiTheme="minorHAnsi" w:cstheme="minorHAnsi"/>
              </w:rPr>
              <w:t xml:space="preserve">est </w:t>
            </w:r>
            <w:r w:rsidRPr="00E304C2">
              <w:rPr>
                <w:rFonts w:asciiTheme="minorHAnsi" w:hAnsiTheme="minorHAnsi" w:cstheme="minorHAnsi"/>
              </w:rPr>
              <w:t>un atout ;</w:t>
            </w:r>
          </w:p>
          <w:p w14:paraId="7CFB3B10" w14:textId="2945BBDA" w:rsidR="004D40AD" w:rsidRPr="004D40AD" w:rsidRDefault="004D40AD" w:rsidP="004D40AD">
            <w:pPr>
              <w:tabs>
                <w:tab w:val="left" w:pos="1335"/>
              </w:tabs>
              <w:spacing w:after="0" w:line="240" w:lineRule="auto"/>
              <w:rPr>
                <w:rFonts w:cstheme="minorHAnsi"/>
                <w:b/>
                <w:bCs/>
              </w:rPr>
            </w:pPr>
            <w:r w:rsidRPr="004D40AD">
              <w:rPr>
                <w:rFonts w:cstheme="minorHAnsi"/>
                <w:b/>
                <w:bCs/>
              </w:rPr>
              <w:t>Autres</w:t>
            </w:r>
            <w:r>
              <w:rPr>
                <w:rFonts w:cstheme="minorHAnsi"/>
                <w:b/>
                <w:bCs/>
              </w:rPr>
              <w:t> :</w:t>
            </w:r>
          </w:p>
          <w:p w14:paraId="7680B7B3" w14:textId="1E542949" w:rsidR="000A09C5" w:rsidRPr="0092608E" w:rsidRDefault="00F30699" w:rsidP="00256B23">
            <w:pPr>
              <w:pStyle w:val="Paragraphedeliste"/>
              <w:numPr>
                <w:ilvl w:val="0"/>
                <w:numId w:val="37"/>
              </w:numPr>
              <w:tabs>
                <w:tab w:val="left" w:pos="1335"/>
              </w:tabs>
              <w:spacing w:after="0" w:line="240" w:lineRule="auto"/>
              <w:rPr>
                <w:rFonts w:cstheme="minorHAnsi"/>
              </w:rPr>
            </w:pPr>
            <w:r w:rsidRPr="0092608E">
              <w:rPr>
                <w:rFonts w:cstheme="minorHAnsi"/>
              </w:rPr>
              <w:t>Maîtrise de</w:t>
            </w:r>
            <w:r w:rsidR="000A09C5" w:rsidRPr="0092608E">
              <w:rPr>
                <w:rFonts w:cstheme="minorHAnsi"/>
              </w:rPr>
              <w:t>s</w:t>
            </w:r>
            <w:r w:rsidRPr="0092608E">
              <w:rPr>
                <w:rFonts w:cstheme="minorHAnsi"/>
              </w:rPr>
              <w:t xml:space="preserve"> outil</w:t>
            </w:r>
            <w:r w:rsidR="000A09C5" w:rsidRPr="0092608E">
              <w:rPr>
                <w:rFonts w:cstheme="minorHAnsi"/>
              </w:rPr>
              <w:t>s</w:t>
            </w:r>
            <w:r w:rsidRPr="0092608E">
              <w:rPr>
                <w:rFonts w:cstheme="minorHAnsi"/>
              </w:rPr>
              <w:t xml:space="preserve"> informatique</w:t>
            </w:r>
            <w:r w:rsidR="000A09C5" w:rsidRPr="0092608E">
              <w:rPr>
                <w:rFonts w:cstheme="minorHAnsi"/>
              </w:rPr>
              <w:t xml:space="preserve">s </w:t>
            </w:r>
            <w:r w:rsidR="00E304C2">
              <w:rPr>
                <w:rFonts w:cstheme="minorHAnsi"/>
              </w:rPr>
              <w:t xml:space="preserve">et logiciels </w:t>
            </w:r>
            <w:r w:rsidR="000A09C5" w:rsidRPr="0092608E">
              <w:rPr>
                <w:rFonts w:cstheme="minorHAnsi"/>
              </w:rPr>
              <w:t>nécessaires à la conduite de la mission (Word, Excel,</w:t>
            </w:r>
            <w:r w:rsidR="00E304C2">
              <w:rPr>
                <w:rFonts w:cstheme="minorHAnsi"/>
              </w:rPr>
              <w:t xml:space="preserve"> PPT,</w:t>
            </w:r>
            <w:r w:rsidR="000A09C5" w:rsidRPr="0092608E">
              <w:rPr>
                <w:rFonts w:cstheme="minorHAnsi"/>
              </w:rPr>
              <w:t xml:space="preserve"> </w:t>
            </w:r>
            <w:r w:rsidR="00E304C2">
              <w:rPr>
                <w:rFonts w:cstheme="minorHAnsi"/>
              </w:rPr>
              <w:t xml:space="preserve">ACCESS, SPSS, STATA, R, EPI-INFO, </w:t>
            </w:r>
            <w:r w:rsidR="000A09C5" w:rsidRPr="0092608E">
              <w:rPr>
                <w:rFonts w:cstheme="minorHAnsi"/>
              </w:rPr>
              <w:t>etc.)</w:t>
            </w:r>
          </w:p>
          <w:p w14:paraId="04D02AE9" w14:textId="293D2CBB" w:rsidR="00A60946" w:rsidRPr="0092608E" w:rsidRDefault="008D04A3" w:rsidP="00256B23">
            <w:pPr>
              <w:pStyle w:val="Paragraphedeliste"/>
              <w:numPr>
                <w:ilvl w:val="0"/>
                <w:numId w:val="37"/>
              </w:numPr>
              <w:tabs>
                <w:tab w:val="left" w:pos="1335"/>
              </w:tabs>
              <w:spacing w:after="0" w:line="240" w:lineRule="auto"/>
              <w:rPr>
                <w:rFonts w:cstheme="minorHAnsi"/>
              </w:rPr>
            </w:pPr>
            <w:r w:rsidRPr="0092608E">
              <w:rPr>
                <w:rFonts w:cstheme="minorHAnsi"/>
              </w:rPr>
              <w:t xml:space="preserve">Maîtrise de l’arabe, du français et de l’anglais avec une compétence rédactionnelle et de synthèse avérée </w:t>
            </w:r>
            <w:r w:rsidR="00F30699" w:rsidRPr="0092608E">
              <w:rPr>
                <w:rFonts w:cstheme="minorHAnsi"/>
              </w:rPr>
              <w:t>en Français</w:t>
            </w:r>
          </w:p>
        </w:tc>
      </w:tr>
      <w:tr w:rsidR="003B01C8" w:rsidRPr="0092608E" w14:paraId="5C3BE8F0" w14:textId="77777777" w:rsidTr="00E37945">
        <w:tblPrEx>
          <w:tblCellMar>
            <w:left w:w="148" w:type="dxa"/>
            <w:right w:w="148" w:type="dxa"/>
          </w:tblCellMar>
        </w:tblPrEx>
        <w:tc>
          <w:tcPr>
            <w:tcW w:w="1894" w:type="dxa"/>
            <w:tcBorders>
              <w:top w:val="single" w:sz="6" w:space="0" w:color="auto"/>
              <w:left w:val="double" w:sz="6" w:space="0" w:color="auto"/>
              <w:bottom w:val="single" w:sz="6" w:space="0" w:color="auto"/>
            </w:tcBorders>
            <w:shd w:val="clear" w:color="auto" w:fill="auto"/>
          </w:tcPr>
          <w:p w14:paraId="1110B043" w14:textId="0164325B" w:rsidR="003B01C8" w:rsidRPr="0092608E" w:rsidRDefault="003B01C8" w:rsidP="00E37945">
            <w:pPr>
              <w:tabs>
                <w:tab w:val="left" w:pos="-720"/>
              </w:tabs>
              <w:suppressAutoHyphens/>
              <w:spacing w:before="40" w:after="54" w:line="240" w:lineRule="auto"/>
              <w:rPr>
                <w:rFonts w:cstheme="minorHAnsi"/>
                <w:b/>
                <w:bCs/>
                <w:i/>
                <w:iCs/>
                <w:sz w:val="24"/>
                <w:szCs w:val="24"/>
              </w:rPr>
            </w:pPr>
            <w:r w:rsidRPr="0092608E">
              <w:rPr>
                <w:rFonts w:cstheme="minorHAnsi"/>
                <w:b/>
                <w:bCs/>
                <w:i/>
                <w:iCs/>
                <w:sz w:val="24"/>
                <w:szCs w:val="24"/>
              </w:rPr>
              <w:t>Soumission des candidatures:</w:t>
            </w:r>
          </w:p>
        </w:tc>
        <w:tc>
          <w:tcPr>
            <w:tcW w:w="8080" w:type="dxa"/>
            <w:tcBorders>
              <w:top w:val="single" w:sz="6" w:space="0" w:color="auto"/>
              <w:left w:val="single" w:sz="6" w:space="0" w:color="auto"/>
              <w:bottom w:val="single" w:sz="6" w:space="0" w:color="auto"/>
              <w:right w:val="double" w:sz="6" w:space="0" w:color="auto"/>
            </w:tcBorders>
            <w:shd w:val="clear" w:color="auto" w:fill="auto"/>
          </w:tcPr>
          <w:p w14:paraId="7ED1F19C" w14:textId="77777777" w:rsidR="00755FA7" w:rsidRPr="0092608E" w:rsidRDefault="00755FA7" w:rsidP="00755FA7">
            <w:pPr>
              <w:tabs>
                <w:tab w:val="left" w:pos="1335"/>
              </w:tabs>
              <w:spacing w:after="0" w:line="240" w:lineRule="auto"/>
              <w:rPr>
                <w:rFonts w:cstheme="minorHAnsi"/>
              </w:rPr>
            </w:pPr>
            <w:r w:rsidRPr="0092608E">
              <w:rPr>
                <w:rFonts w:cstheme="minorHAnsi"/>
              </w:rPr>
              <w:t>Les personnes intéressées sont appelées à présenter un dossier de candidature comportant :</w:t>
            </w:r>
          </w:p>
          <w:p w14:paraId="572EF78A" w14:textId="77777777" w:rsidR="00755FA7" w:rsidRDefault="00755FA7" w:rsidP="00755FA7">
            <w:pPr>
              <w:pStyle w:val="Paragraphedeliste"/>
              <w:numPr>
                <w:ilvl w:val="0"/>
                <w:numId w:val="27"/>
              </w:numPr>
              <w:tabs>
                <w:tab w:val="left" w:pos="1335"/>
              </w:tabs>
              <w:spacing w:after="0" w:line="240" w:lineRule="auto"/>
              <w:rPr>
                <w:rFonts w:cstheme="minorHAnsi"/>
              </w:rPr>
            </w:pPr>
            <w:r w:rsidRPr="0092608E">
              <w:rPr>
                <w:rFonts w:cstheme="minorHAnsi"/>
              </w:rPr>
              <w:t>Un CV détaillé</w:t>
            </w:r>
          </w:p>
          <w:p w14:paraId="3FDB4B5D" w14:textId="77777777" w:rsidR="00755FA7" w:rsidRPr="0092608E" w:rsidRDefault="00755FA7" w:rsidP="00755FA7">
            <w:pPr>
              <w:pStyle w:val="Paragraphedeliste"/>
              <w:numPr>
                <w:ilvl w:val="0"/>
                <w:numId w:val="27"/>
              </w:numPr>
              <w:tabs>
                <w:tab w:val="left" w:pos="1335"/>
              </w:tabs>
              <w:spacing w:after="0" w:line="240" w:lineRule="auto"/>
              <w:rPr>
                <w:rFonts w:cstheme="minorHAnsi"/>
              </w:rPr>
            </w:pPr>
            <w:r w:rsidRPr="008D36B2">
              <w:rPr>
                <w:rFonts w:cstheme="minorHAnsi"/>
              </w:rPr>
              <w:t>Des exemples de missions antérieures similaires au sujet de la consultation actuelle</w:t>
            </w:r>
            <w:r>
              <w:rPr>
                <w:rFonts w:cstheme="minorHAnsi"/>
              </w:rPr>
              <w:t> ;</w:t>
            </w:r>
          </w:p>
          <w:p w14:paraId="5AE70DA5" w14:textId="03FA9702" w:rsidR="00755FA7" w:rsidRPr="0092608E" w:rsidRDefault="00755FA7" w:rsidP="00755FA7">
            <w:pPr>
              <w:tabs>
                <w:tab w:val="left" w:pos="1335"/>
              </w:tabs>
              <w:spacing w:after="0" w:line="240" w:lineRule="auto"/>
              <w:rPr>
                <w:rFonts w:cstheme="minorHAnsi"/>
              </w:rPr>
            </w:pPr>
            <w:r w:rsidRPr="0092608E">
              <w:rPr>
                <w:rFonts w:cstheme="minorHAnsi"/>
              </w:rPr>
              <w:t>Le</w:t>
            </w:r>
            <w:r w:rsidR="00E37945">
              <w:rPr>
                <w:rFonts w:cstheme="minorHAnsi"/>
              </w:rPr>
              <w:t xml:space="preserve"> dossier de </w:t>
            </w:r>
            <w:r w:rsidRPr="0092608E">
              <w:rPr>
                <w:rFonts w:cstheme="minorHAnsi"/>
              </w:rPr>
              <w:t xml:space="preserve">candidature doit être soumis par email à: </w:t>
            </w:r>
          </w:p>
          <w:p w14:paraId="6D034B21" w14:textId="77777777" w:rsidR="00755FA7" w:rsidRDefault="00000000" w:rsidP="00755FA7">
            <w:pPr>
              <w:tabs>
                <w:tab w:val="left" w:pos="1335"/>
              </w:tabs>
              <w:spacing w:after="0" w:line="240" w:lineRule="auto"/>
              <w:rPr>
                <w:rFonts w:cstheme="minorHAnsi"/>
              </w:rPr>
            </w:pPr>
            <w:hyperlink r:id="rId8" w:history="1">
              <w:r w:rsidR="00755FA7" w:rsidRPr="0092608E">
                <w:rPr>
                  <w:rStyle w:val="Lienhypertexte"/>
                  <w:rFonts w:cstheme="minorHAnsi"/>
                </w:rPr>
                <w:t>tunisia.office@unfpa.org</w:t>
              </w:r>
            </w:hyperlink>
            <w:r w:rsidR="00755FA7" w:rsidRPr="0092608E">
              <w:rPr>
                <w:rFonts w:cstheme="minorHAnsi"/>
              </w:rPr>
              <w:t xml:space="preserve"> ; en cc </w:t>
            </w:r>
            <w:hyperlink r:id="rId9" w:history="1">
              <w:r w:rsidR="00755FA7" w:rsidRPr="0092608E">
                <w:rPr>
                  <w:rStyle w:val="Lienhypertexte"/>
                  <w:rFonts w:cstheme="minorHAnsi"/>
                </w:rPr>
                <w:t>boughzala@unfpa.org</w:t>
              </w:r>
            </w:hyperlink>
            <w:r w:rsidR="00755FA7" w:rsidRPr="0092608E">
              <w:rPr>
                <w:rFonts w:cstheme="minorHAnsi"/>
              </w:rPr>
              <w:t xml:space="preserve"> </w:t>
            </w:r>
          </w:p>
          <w:p w14:paraId="3266292D" w14:textId="65FB10D5" w:rsidR="00755FA7" w:rsidRDefault="00755FA7" w:rsidP="00755FA7">
            <w:pPr>
              <w:tabs>
                <w:tab w:val="left" w:pos="1335"/>
              </w:tabs>
              <w:spacing w:after="0" w:line="240" w:lineRule="auto"/>
              <w:rPr>
                <w:rFonts w:cstheme="minorHAnsi"/>
              </w:rPr>
            </w:pPr>
            <w:r>
              <w:rPr>
                <w:rFonts w:cstheme="minorHAnsi"/>
              </w:rPr>
              <w:t>avec en objet du mail : « </w:t>
            </w:r>
            <w:r w:rsidR="00E37945">
              <w:rPr>
                <w:rFonts w:cstheme="minorHAnsi"/>
              </w:rPr>
              <w:t>2</w:t>
            </w:r>
            <w:r w:rsidR="00E37945" w:rsidRPr="00E37945">
              <w:rPr>
                <w:rFonts w:cstheme="minorHAnsi"/>
                <w:vertAlign w:val="superscript"/>
              </w:rPr>
              <w:t>ème</w:t>
            </w:r>
            <w:r w:rsidR="00E37945">
              <w:rPr>
                <w:rFonts w:cstheme="minorHAnsi"/>
              </w:rPr>
              <w:t xml:space="preserve"> appel à c</w:t>
            </w:r>
            <w:r>
              <w:rPr>
                <w:rFonts w:cstheme="minorHAnsi"/>
              </w:rPr>
              <w:t>andidature – Consultant.e QUANTI Evaluation SSDMR »</w:t>
            </w:r>
          </w:p>
          <w:p w14:paraId="4846B934" w14:textId="661DD56B" w:rsidR="003B01C8" w:rsidRPr="0092608E" w:rsidRDefault="00E37945" w:rsidP="00755FA7">
            <w:pPr>
              <w:tabs>
                <w:tab w:val="left" w:pos="1335"/>
              </w:tabs>
              <w:spacing w:after="0" w:line="240" w:lineRule="auto"/>
              <w:rPr>
                <w:rFonts w:cstheme="minorHAnsi"/>
              </w:rPr>
            </w:pPr>
            <w:r>
              <w:rPr>
                <w:rFonts w:cstheme="minorHAnsi"/>
                <w:b/>
                <w:bCs/>
                <w:highlight w:val="cyan"/>
              </w:rPr>
              <w:t>D</w:t>
            </w:r>
            <w:r w:rsidR="006A1D57" w:rsidRPr="00520185">
              <w:rPr>
                <w:rFonts w:cstheme="minorHAnsi"/>
                <w:b/>
                <w:bCs/>
                <w:highlight w:val="cyan"/>
              </w:rPr>
              <w:t xml:space="preserve">élai de soumission </w:t>
            </w:r>
            <w:r>
              <w:rPr>
                <w:rFonts w:cstheme="minorHAnsi"/>
                <w:b/>
                <w:bCs/>
                <w:highlight w:val="cyan"/>
              </w:rPr>
              <w:t>du 2</w:t>
            </w:r>
            <w:r w:rsidRPr="00E37945">
              <w:rPr>
                <w:rFonts w:cstheme="minorHAnsi"/>
                <w:b/>
                <w:bCs/>
                <w:highlight w:val="cyan"/>
                <w:vertAlign w:val="superscript"/>
              </w:rPr>
              <w:t>ème</w:t>
            </w:r>
            <w:r>
              <w:rPr>
                <w:rFonts w:cstheme="minorHAnsi"/>
                <w:b/>
                <w:bCs/>
                <w:highlight w:val="cyan"/>
              </w:rPr>
              <w:t xml:space="preserve"> appel</w:t>
            </w:r>
            <w:r w:rsidR="006A1D57" w:rsidRPr="00520185">
              <w:rPr>
                <w:rFonts w:cstheme="minorHAnsi"/>
                <w:b/>
                <w:bCs/>
                <w:highlight w:val="cyan"/>
              </w:rPr>
              <w:t xml:space="preserve"> : </w:t>
            </w:r>
            <w:r>
              <w:rPr>
                <w:rFonts w:cstheme="minorHAnsi"/>
                <w:b/>
                <w:bCs/>
                <w:highlight w:val="cyan"/>
              </w:rPr>
              <w:t>10 mars</w:t>
            </w:r>
            <w:r w:rsidR="006A1D57" w:rsidRPr="00520185">
              <w:rPr>
                <w:rFonts w:cstheme="minorHAnsi"/>
                <w:b/>
                <w:bCs/>
                <w:highlight w:val="cyan"/>
              </w:rPr>
              <w:t xml:space="preserve"> 2024 à 23:59</w:t>
            </w:r>
          </w:p>
        </w:tc>
      </w:tr>
      <w:tr w:rsidR="00127406" w:rsidRPr="0092608E" w14:paraId="7A70FF0E" w14:textId="77777777" w:rsidTr="00A25173">
        <w:tblPrEx>
          <w:tblCellMar>
            <w:left w:w="148" w:type="dxa"/>
            <w:right w:w="148" w:type="dxa"/>
          </w:tblCellMar>
        </w:tblPrEx>
        <w:trPr>
          <w:trHeight w:val="528"/>
        </w:trPr>
        <w:tc>
          <w:tcPr>
            <w:tcW w:w="9974" w:type="dxa"/>
            <w:gridSpan w:val="2"/>
            <w:tcBorders>
              <w:top w:val="single" w:sz="4" w:space="0" w:color="auto"/>
              <w:left w:val="double" w:sz="6" w:space="0" w:color="auto"/>
              <w:bottom w:val="double" w:sz="6" w:space="0" w:color="auto"/>
              <w:right w:val="double" w:sz="6" w:space="0" w:color="auto"/>
            </w:tcBorders>
            <w:shd w:val="clear" w:color="auto" w:fill="auto"/>
          </w:tcPr>
          <w:p w14:paraId="61C62400" w14:textId="77777777" w:rsidR="00755FA7" w:rsidRPr="0092608E" w:rsidRDefault="00755FA7" w:rsidP="00755FA7">
            <w:pPr>
              <w:tabs>
                <w:tab w:val="left" w:pos="-720"/>
              </w:tabs>
              <w:suppressAutoHyphens/>
              <w:spacing w:after="0" w:line="240" w:lineRule="auto"/>
              <w:jc w:val="both"/>
              <w:rPr>
                <w:rFonts w:cstheme="minorHAnsi"/>
              </w:rPr>
            </w:pPr>
            <w:r w:rsidRPr="0092608E">
              <w:rPr>
                <w:rFonts w:cstheme="minorHAnsi"/>
              </w:rPr>
              <w:t>Signature :</w:t>
            </w:r>
            <w:r>
              <w:rPr>
                <w:rFonts w:cstheme="minorHAnsi"/>
              </w:rPr>
              <w:t xml:space="preserve">  Dr Inès Boughzala, UNFPA Tunisie</w:t>
            </w:r>
          </w:p>
          <w:p w14:paraId="14C8E7CA" w14:textId="35AE710A" w:rsidR="00127406" w:rsidRPr="0092608E" w:rsidRDefault="00755FA7" w:rsidP="00755FA7">
            <w:pPr>
              <w:tabs>
                <w:tab w:val="left" w:pos="-720"/>
              </w:tabs>
              <w:suppressAutoHyphens/>
              <w:spacing w:after="0" w:line="240" w:lineRule="auto"/>
              <w:jc w:val="both"/>
              <w:rPr>
                <w:rFonts w:cstheme="minorHAnsi"/>
              </w:rPr>
            </w:pPr>
            <w:r w:rsidRPr="0092608E">
              <w:rPr>
                <w:rFonts w:cstheme="minorHAnsi"/>
              </w:rPr>
              <w:t xml:space="preserve">Date: </w:t>
            </w:r>
            <w:r w:rsidR="00E37945">
              <w:rPr>
                <w:rFonts w:cstheme="minorHAnsi"/>
              </w:rPr>
              <w:t>04</w:t>
            </w:r>
            <w:r w:rsidR="006A1D57" w:rsidRPr="006A1D57">
              <w:rPr>
                <w:rFonts w:cstheme="minorHAnsi"/>
              </w:rPr>
              <w:t>/0</w:t>
            </w:r>
            <w:r w:rsidR="00E37945">
              <w:rPr>
                <w:rFonts w:cstheme="minorHAnsi"/>
              </w:rPr>
              <w:t>3</w:t>
            </w:r>
            <w:r w:rsidRPr="006A1D57">
              <w:rPr>
                <w:rFonts w:cstheme="minorHAnsi"/>
              </w:rPr>
              <w:t>/202</w:t>
            </w:r>
            <w:r w:rsidR="00E37945">
              <w:rPr>
                <w:rFonts w:cstheme="minorHAnsi"/>
              </w:rPr>
              <w:t>4</w:t>
            </w:r>
          </w:p>
        </w:tc>
      </w:tr>
    </w:tbl>
    <w:p w14:paraId="76803146" w14:textId="7D801CD0" w:rsidR="00A25173" w:rsidRPr="0092608E" w:rsidRDefault="00A25173" w:rsidP="00755FA7">
      <w:pPr>
        <w:spacing w:line="240" w:lineRule="auto"/>
        <w:rPr>
          <w:rFonts w:cstheme="minorHAnsi"/>
        </w:rPr>
      </w:pPr>
    </w:p>
    <w:sectPr w:rsidR="00A25173" w:rsidRPr="0092608E" w:rsidSect="00755FA7">
      <w:headerReference w:type="default" r:id="rId10"/>
      <w:pgSz w:w="11906" w:h="16838" w:code="9"/>
      <w:pgMar w:top="1560" w:right="1152" w:bottom="720" w:left="1152" w:header="42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DE3B" w14:textId="77777777" w:rsidR="008F4F62" w:rsidRDefault="008F4F62" w:rsidP="00A25173">
      <w:pPr>
        <w:spacing w:after="0" w:line="240" w:lineRule="auto"/>
      </w:pPr>
      <w:r>
        <w:separator/>
      </w:r>
    </w:p>
  </w:endnote>
  <w:endnote w:type="continuationSeparator" w:id="0">
    <w:p w14:paraId="490FA9F9" w14:textId="77777777" w:rsidR="008F4F62" w:rsidRDefault="008F4F62" w:rsidP="00A2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27C2" w14:textId="77777777" w:rsidR="008F4F62" w:rsidRDefault="008F4F62" w:rsidP="00A25173">
      <w:pPr>
        <w:spacing w:after="0" w:line="240" w:lineRule="auto"/>
      </w:pPr>
      <w:r>
        <w:separator/>
      </w:r>
    </w:p>
  </w:footnote>
  <w:footnote w:type="continuationSeparator" w:id="0">
    <w:p w14:paraId="1E0D60A7" w14:textId="77777777" w:rsidR="008F4F62" w:rsidRDefault="008F4F62" w:rsidP="00A2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CF83" w14:textId="543ACE72" w:rsidR="003359F3" w:rsidRDefault="003359F3" w:rsidP="009B5186">
    <w:pPr>
      <w:pStyle w:val="En-tte"/>
      <w:tabs>
        <w:tab w:val="clear" w:pos="4703"/>
        <w:tab w:val="clear" w:pos="9406"/>
        <w:tab w:val="left" w:pos="708"/>
        <w:tab w:val="left" w:pos="6804"/>
        <w:tab w:val="left" w:pos="7088"/>
      </w:tabs>
    </w:pPr>
    <w:r>
      <w:rPr>
        <w:noProof/>
        <w:lang w:eastAsia="fr-FR"/>
      </w:rPr>
      <w:drawing>
        <wp:anchor distT="0" distB="0" distL="114300" distR="114300" simplePos="0" relativeHeight="251658240" behindDoc="1" locked="0" layoutInCell="1" allowOverlap="1" wp14:anchorId="34B29220" wp14:editId="56725D64">
          <wp:simplePos x="0" y="0"/>
          <wp:positionH relativeFrom="column">
            <wp:posOffset>4643562</wp:posOffset>
          </wp:positionH>
          <wp:positionV relativeFrom="paragraph">
            <wp:posOffset>-47873</wp:posOffset>
          </wp:positionV>
          <wp:extent cx="1419308" cy="644602"/>
          <wp:effectExtent l="0" t="0" r="0" b="3175"/>
          <wp:wrapNone/>
          <wp:docPr id="1" name="Picture 1" descr="Fichier:UNFPA logo.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UNFPA logo.svg — Wikipé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090" cy="644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68E8FB3E" wp14:editId="6A87488F">
          <wp:simplePos x="0" y="0"/>
          <wp:positionH relativeFrom="column">
            <wp:posOffset>0</wp:posOffset>
          </wp:positionH>
          <wp:positionV relativeFrom="paragraph">
            <wp:posOffset>-47873</wp:posOffset>
          </wp:positionV>
          <wp:extent cx="1311965" cy="720659"/>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E  SANTE TUNISIE.jpg"/>
                  <pic:cNvPicPr/>
                </pic:nvPicPr>
                <pic:blipFill rotWithShape="1">
                  <a:blip r:embed="rId2">
                    <a:extLst>
                      <a:ext uri="{28A0092B-C50C-407E-A947-70E740481C1C}">
                        <a14:useLocalDpi xmlns:a14="http://schemas.microsoft.com/office/drawing/2010/main" val="0"/>
                      </a:ext>
                    </a:extLst>
                  </a:blip>
                  <a:srcRect l="19846" t="24310" r="23197" b="25565"/>
                  <a:stretch/>
                </pic:blipFill>
                <pic:spPr bwMode="auto">
                  <a:xfrm>
                    <a:off x="0" y="0"/>
                    <a:ext cx="1338436" cy="7351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372B994C" w14:textId="3534E333" w:rsidR="003359F3" w:rsidRDefault="003359F3" w:rsidP="009B5186">
    <w:pPr>
      <w:pStyle w:val="En-tte"/>
      <w:tabs>
        <w:tab w:val="clear" w:pos="4703"/>
        <w:tab w:val="clear" w:pos="9406"/>
        <w:tab w:val="left" w:pos="708"/>
        <w:tab w:val="left" w:pos="6804"/>
        <w:tab w:val="left" w:pos="7088"/>
      </w:tabs>
    </w:pPr>
  </w:p>
  <w:p w14:paraId="17EC16CF" w14:textId="4CB3BB20" w:rsidR="003359F3" w:rsidRDefault="003359F3" w:rsidP="009B5186">
    <w:pPr>
      <w:pStyle w:val="En-tte"/>
      <w:tabs>
        <w:tab w:val="clear" w:pos="4703"/>
        <w:tab w:val="clear" w:pos="9406"/>
        <w:tab w:val="left" w:pos="708"/>
        <w:tab w:val="left" w:pos="6804"/>
        <w:tab w:val="left" w:pos="7088"/>
      </w:tabs>
    </w:pPr>
  </w:p>
  <w:p w14:paraId="767DD64F" w14:textId="3C8AC251" w:rsidR="003359F3" w:rsidRDefault="003359F3" w:rsidP="009B5186">
    <w:pPr>
      <w:pStyle w:val="En-tte"/>
      <w:tabs>
        <w:tab w:val="clear" w:pos="4703"/>
        <w:tab w:val="clear" w:pos="9406"/>
        <w:tab w:val="left" w:pos="708"/>
        <w:tab w:val="left" w:pos="6804"/>
        <w:tab w:val="lef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6A"/>
    <w:multiLevelType w:val="hybridMultilevel"/>
    <w:tmpl w:val="8AC2A1AA"/>
    <w:lvl w:ilvl="0" w:tplc="6EFA036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0629C6"/>
    <w:multiLevelType w:val="hybridMultilevel"/>
    <w:tmpl w:val="BCD61252"/>
    <w:lvl w:ilvl="0" w:tplc="68E6CBE6">
      <w:numFmt w:val="bullet"/>
      <w:lvlText w:val="-"/>
      <w:lvlJc w:val="left"/>
      <w:pPr>
        <w:ind w:left="1428" w:hanging="360"/>
      </w:pPr>
      <w:rPr>
        <w:rFonts w:ascii="Calibri" w:eastAsia="Times New Roman" w:hAnsi="Calibri" w:cstheme="minorHAns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3C00A5E"/>
    <w:multiLevelType w:val="hybridMultilevel"/>
    <w:tmpl w:val="C8948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1E6DBE"/>
    <w:multiLevelType w:val="hybridMultilevel"/>
    <w:tmpl w:val="F3E05D54"/>
    <w:lvl w:ilvl="0" w:tplc="2DE290D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0B57BC"/>
    <w:multiLevelType w:val="hybridMultilevel"/>
    <w:tmpl w:val="036CAE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D22AEA"/>
    <w:multiLevelType w:val="hybridMultilevel"/>
    <w:tmpl w:val="82DCC1F8"/>
    <w:lvl w:ilvl="0" w:tplc="A50EAC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60DAB"/>
    <w:multiLevelType w:val="hybridMultilevel"/>
    <w:tmpl w:val="2EC0D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05D5E"/>
    <w:multiLevelType w:val="hybridMultilevel"/>
    <w:tmpl w:val="572A7F30"/>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DF1F50"/>
    <w:multiLevelType w:val="hybridMultilevel"/>
    <w:tmpl w:val="F594EC98"/>
    <w:lvl w:ilvl="0" w:tplc="2DE290D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C71E5"/>
    <w:multiLevelType w:val="hybridMultilevel"/>
    <w:tmpl w:val="6C36DA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1697FBC"/>
    <w:multiLevelType w:val="hybridMultilevel"/>
    <w:tmpl w:val="5560989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0B1235"/>
    <w:multiLevelType w:val="hybridMultilevel"/>
    <w:tmpl w:val="CE705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D31824"/>
    <w:multiLevelType w:val="hybridMultilevel"/>
    <w:tmpl w:val="876EF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764509"/>
    <w:multiLevelType w:val="hybridMultilevel"/>
    <w:tmpl w:val="4F54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877E5"/>
    <w:multiLevelType w:val="hybridMultilevel"/>
    <w:tmpl w:val="B1ACB64E"/>
    <w:lvl w:ilvl="0" w:tplc="040C0001">
      <w:start w:val="1"/>
      <w:numFmt w:val="bullet"/>
      <w:lvlText w:val=""/>
      <w:lvlJc w:val="left"/>
      <w:pPr>
        <w:ind w:left="360" w:hanging="360"/>
      </w:pPr>
      <w:rPr>
        <w:rFonts w:ascii="Symbol" w:hAnsi="Symbol" w:hint="default"/>
      </w:rPr>
    </w:lvl>
    <w:lvl w:ilvl="1" w:tplc="59A45C3E">
      <w:numFmt w:val="bullet"/>
      <w:lvlText w:val="-"/>
      <w:lvlJc w:val="left"/>
      <w:pPr>
        <w:ind w:left="1425" w:hanging="705"/>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7DC35B3"/>
    <w:multiLevelType w:val="hybridMultilevel"/>
    <w:tmpl w:val="AD7E3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535359"/>
    <w:multiLevelType w:val="hybridMultilevel"/>
    <w:tmpl w:val="0C7679E2"/>
    <w:lvl w:ilvl="0" w:tplc="040C000F">
      <w:start w:val="1"/>
      <w:numFmt w:val="decimal"/>
      <w:lvlText w:val="%1."/>
      <w:lvlJc w:val="left"/>
      <w:pPr>
        <w:ind w:left="360" w:hanging="360"/>
      </w:pPr>
    </w:lvl>
    <w:lvl w:ilvl="1" w:tplc="59A45C3E">
      <w:numFmt w:val="bullet"/>
      <w:lvlText w:val="-"/>
      <w:lvlJc w:val="left"/>
      <w:pPr>
        <w:ind w:left="1425" w:hanging="705"/>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D7C079E"/>
    <w:multiLevelType w:val="hybridMultilevel"/>
    <w:tmpl w:val="55D8C2EE"/>
    <w:lvl w:ilvl="0" w:tplc="5A16679C">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774735"/>
    <w:multiLevelType w:val="hybridMultilevel"/>
    <w:tmpl w:val="AE7440F6"/>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8F5DAC"/>
    <w:multiLevelType w:val="hybridMultilevel"/>
    <w:tmpl w:val="B7FA7822"/>
    <w:lvl w:ilvl="0" w:tplc="A50EAC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353E65"/>
    <w:multiLevelType w:val="hybridMultilevel"/>
    <w:tmpl w:val="396C4996"/>
    <w:lvl w:ilvl="0" w:tplc="FFFFFFFF">
      <w:start w:val="1"/>
      <w:numFmt w:val="decimal"/>
      <w:lvlText w:val="%1."/>
      <w:lvlJc w:val="left"/>
      <w:pPr>
        <w:ind w:left="720" w:hanging="360"/>
      </w:pPr>
      <w:rPr>
        <w:rFonts w:hint="default"/>
      </w:rPr>
    </w:lvl>
    <w:lvl w:ilvl="1" w:tplc="FFFFFFFF">
      <w:start w:val="1"/>
      <w:numFmt w:val="lowerLetter"/>
      <w:lvlText w:val="(%2)"/>
      <w:lvlJc w:val="left"/>
      <w:pPr>
        <w:ind w:left="2415" w:hanging="133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EF5748"/>
    <w:multiLevelType w:val="hybridMultilevel"/>
    <w:tmpl w:val="7574415C"/>
    <w:lvl w:ilvl="0" w:tplc="CCB4AEAE">
      <w:start w:val="1"/>
      <w:numFmt w:val="decimal"/>
      <w:lvlText w:val="%1)"/>
      <w:lvlJc w:val="left"/>
      <w:pPr>
        <w:ind w:left="360" w:hanging="360"/>
      </w:pPr>
      <w:rPr>
        <w:rFonts w:ascii="Times New Roman" w:eastAsia="Times New Roman" w:hAnsi="Times New Roman" w:cs="Times New Roman"/>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5CE3204"/>
    <w:multiLevelType w:val="hybridMultilevel"/>
    <w:tmpl w:val="DC64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912EAF"/>
    <w:multiLevelType w:val="hybridMultilevel"/>
    <w:tmpl w:val="4594B130"/>
    <w:lvl w:ilvl="0" w:tplc="2FA40C58">
      <w:start w:val="1"/>
      <w:numFmt w:val="decimal"/>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021D17"/>
    <w:multiLevelType w:val="hybridMultilevel"/>
    <w:tmpl w:val="52E222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6D260F"/>
    <w:multiLevelType w:val="hybridMultilevel"/>
    <w:tmpl w:val="22F2037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7E33A4"/>
    <w:multiLevelType w:val="hybridMultilevel"/>
    <w:tmpl w:val="99D62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863E2"/>
    <w:multiLevelType w:val="hybridMultilevel"/>
    <w:tmpl w:val="AE70B2F4"/>
    <w:lvl w:ilvl="0" w:tplc="0F660C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502A2"/>
    <w:multiLevelType w:val="multilevel"/>
    <w:tmpl w:val="6A107328"/>
    <w:lvl w:ilvl="0">
      <w:start w:val="1"/>
      <w:numFmt w:val="decimal"/>
      <w:lvlText w:val="%1."/>
      <w:lvlJc w:val="left"/>
      <w:pPr>
        <w:tabs>
          <w:tab w:val="num" w:pos="720"/>
        </w:tabs>
        <w:ind w:left="720" w:hanging="360"/>
      </w:pPr>
      <w:rPr>
        <w:rFonts w:hint="default"/>
        <w:color w:val="000000" w:themeColor="text1"/>
        <w:sz w:val="20"/>
      </w:rPr>
    </w:lvl>
    <w:lvl w:ilvl="1">
      <w:start w:val="2"/>
      <w:numFmt w:val="bullet"/>
      <w:lvlText w:val="-"/>
      <w:lvlJc w:val="left"/>
      <w:pPr>
        <w:ind w:left="1440" w:hanging="36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834E3"/>
    <w:multiLevelType w:val="hybridMultilevel"/>
    <w:tmpl w:val="9DC899C2"/>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452176"/>
    <w:multiLevelType w:val="hybridMultilevel"/>
    <w:tmpl w:val="E2E62234"/>
    <w:lvl w:ilvl="0" w:tplc="5EF8C924">
      <w:start w:val="25"/>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C71C2F"/>
    <w:multiLevelType w:val="hybridMultilevel"/>
    <w:tmpl w:val="EE1E7E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85752F"/>
    <w:multiLevelType w:val="hybridMultilevel"/>
    <w:tmpl w:val="8AC2A1AA"/>
    <w:lvl w:ilvl="0" w:tplc="6EFA036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521CCB"/>
    <w:multiLevelType w:val="hybridMultilevel"/>
    <w:tmpl w:val="3DFA0826"/>
    <w:lvl w:ilvl="0" w:tplc="E0E65EB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F768EF"/>
    <w:multiLevelType w:val="hybridMultilevel"/>
    <w:tmpl w:val="E89C3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59751C"/>
    <w:multiLevelType w:val="hybridMultilevel"/>
    <w:tmpl w:val="058ACBE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61664690"/>
    <w:multiLevelType w:val="hybridMultilevel"/>
    <w:tmpl w:val="B8A8B96E"/>
    <w:lvl w:ilvl="0" w:tplc="EAE6FB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C663B0"/>
    <w:multiLevelType w:val="hybridMultilevel"/>
    <w:tmpl w:val="2162FB86"/>
    <w:lvl w:ilvl="0" w:tplc="68E6CBE6">
      <w:numFmt w:val="bullet"/>
      <w:lvlText w:val="-"/>
      <w:lvlJc w:val="left"/>
      <w:pPr>
        <w:ind w:left="1490" w:hanging="360"/>
      </w:pPr>
      <w:rPr>
        <w:rFonts w:ascii="Calibri" w:eastAsia="Times New Roman" w:hAnsi="Calibri" w:cstheme="minorHAns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38" w15:restartNumberingAfterBreak="0">
    <w:nsid w:val="64317BE0"/>
    <w:multiLevelType w:val="hybridMultilevel"/>
    <w:tmpl w:val="067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2F677F"/>
    <w:multiLevelType w:val="hybridMultilevel"/>
    <w:tmpl w:val="7AE65992"/>
    <w:lvl w:ilvl="0" w:tplc="68E6CBE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68564C"/>
    <w:multiLevelType w:val="hybridMultilevel"/>
    <w:tmpl w:val="D564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D6240"/>
    <w:multiLevelType w:val="hybridMultilevel"/>
    <w:tmpl w:val="8B2803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095A5D"/>
    <w:multiLevelType w:val="hybridMultilevel"/>
    <w:tmpl w:val="2104D90A"/>
    <w:lvl w:ilvl="0" w:tplc="87041968">
      <w:start w:val="5"/>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AD63BB"/>
    <w:multiLevelType w:val="hybridMultilevel"/>
    <w:tmpl w:val="882694CE"/>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4FA65A8"/>
    <w:multiLevelType w:val="hybridMultilevel"/>
    <w:tmpl w:val="300A7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446EE2"/>
    <w:multiLevelType w:val="hybridMultilevel"/>
    <w:tmpl w:val="40A093B0"/>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66958E0"/>
    <w:multiLevelType w:val="hybridMultilevel"/>
    <w:tmpl w:val="8A16D64A"/>
    <w:lvl w:ilvl="0" w:tplc="8316493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83F6334"/>
    <w:multiLevelType w:val="hybridMultilevel"/>
    <w:tmpl w:val="4084805C"/>
    <w:lvl w:ilvl="0" w:tplc="5EF8C924">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7000783">
    <w:abstractNumId w:val="43"/>
  </w:num>
  <w:num w:numId="2" w16cid:durableId="6098007">
    <w:abstractNumId w:val="36"/>
  </w:num>
  <w:num w:numId="3" w16cid:durableId="1391928622">
    <w:abstractNumId w:val="12"/>
  </w:num>
  <w:num w:numId="4" w16cid:durableId="1224949564">
    <w:abstractNumId w:val="3"/>
  </w:num>
  <w:num w:numId="5" w16cid:durableId="1813905559">
    <w:abstractNumId w:val="42"/>
  </w:num>
  <w:num w:numId="6" w16cid:durableId="1004936453">
    <w:abstractNumId w:val="8"/>
  </w:num>
  <w:num w:numId="7" w16cid:durableId="1425413660">
    <w:abstractNumId w:val="5"/>
  </w:num>
  <w:num w:numId="8" w16cid:durableId="1101873609">
    <w:abstractNumId w:val="19"/>
  </w:num>
  <w:num w:numId="9" w16cid:durableId="853694241">
    <w:abstractNumId w:val="9"/>
  </w:num>
  <w:num w:numId="10" w16cid:durableId="1765761053">
    <w:abstractNumId w:val="22"/>
  </w:num>
  <w:num w:numId="11" w16cid:durableId="1103962626">
    <w:abstractNumId w:val="46"/>
  </w:num>
  <w:num w:numId="12" w16cid:durableId="1215196333">
    <w:abstractNumId w:val="47"/>
  </w:num>
  <w:num w:numId="13" w16cid:durableId="755594193">
    <w:abstractNumId w:val="44"/>
  </w:num>
  <w:num w:numId="14" w16cid:durableId="628556261">
    <w:abstractNumId w:val="21"/>
  </w:num>
  <w:num w:numId="15" w16cid:durableId="475100707">
    <w:abstractNumId w:val="11"/>
  </w:num>
  <w:num w:numId="16" w16cid:durableId="1335260427">
    <w:abstractNumId w:val="40"/>
  </w:num>
  <w:num w:numId="17" w16cid:durableId="908540447">
    <w:abstractNumId w:val="26"/>
  </w:num>
  <w:num w:numId="18" w16cid:durableId="876821689">
    <w:abstractNumId w:val="13"/>
  </w:num>
  <w:num w:numId="19" w16cid:durableId="1568761407">
    <w:abstractNumId w:val="28"/>
  </w:num>
  <w:num w:numId="20" w16cid:durableId="1365449302">
    <w:abstractNumId w:val="4"/>
  </w:num>
  <w:num w:numId="21" w16cid:durableId="1328900331">
    <w:abstractNumId w:val="16"/>
  </w:num>
  <w:num w:numId="22" w16cid:durableId="568426253">
    <w:abstractNumId w:val="24"/>
  </w:num>
  <w:num w:numId="23" w16cid:durableId="733548692">
    <w:abstractNumId w:val="15"/>
  </w:num>
  <w:num w:numId="24" w16cid:durableId="1293097834">
    <w:abstractNumId w:val="2"/>
  </w:num>
  <w:num w:numId="25" w16cid:durableId="1172256822">
    <w:abstractNumId w:val="38"/>
  </w:num>
  <w:num w:numId="26" w16cid:durableId="1036346322">
    <w:abstractNumId w:val="14"/>
  </w:num>
  <w:num w:numId="27" w16cid:durableId="564218729">
    <w:abstractNumId w:val="10"/>
  </w:num>
  <w:num w:numId="28" w16cid:durableId="1242134497">
    <w:abstractNumId w:val="20"/>
  </w:num>
  <w:num w:numId="29" w16cid:durableId="1264654918">
    <w:abstractNumId w:val="41"/>
  </w:num>
  <w:num w:numId="30" w16cid:durableId="688871987">
    <w:abstractNumId w:val="33"/>
  </w:num>
  <w:num w:numId="31" w16cid:durableId="1626737731">
    <w:abstractNumId w:val="34"/>
  </w:num>
  <w:num w:numId="32" w16cid:durableId="811483196">
    <w:abstractNumId w:val="0"/>
  </w:num>
  <w:num w:numId="33" w16cid:durableId="1197691910">
    <w:abstractNumId w:val="45"/>
  </w:num>
  <w:num w:numId="34" w16cid:durableId="442379872">
    <w:abstractNumId w:val="18"/>
  </w:num>
  <w:num w:numId="35" w16cid:durableId="756752062">
    <w:abstractNumId w:val="39"/>
  </w:num>
  <w:num w:numId="36" w16cid:durableId="2098032">
    <w:abstractNumId w:val="29"/>
  </w:num>
  <w:num w:numId="37" w16cid:durableId="807550368">
    <w:abstractNumId w:val="7"/>
  </w:num>
  <w:num w:numId="38" w16cid:durableId="1180389705">
    <w:abstractNumId w:val="1"/>
  </w:num>
  <w:num w:numId="39" w16cid:durableId="1912231104">
    <w:abstractNumId w:val="25"/>
  </w:num>
  <w:num w:numId="40" w16cid:durableId="89204389">
    <w:abstractNumId w:val="32"/>
  </w:num>
  <w:num w:numId="41" w16cid:durableId="343556707">
    <w:abstractNumId w:val="17"/>
  </w:num>
  <w:num w:numId="42" w16cid:durableId="1350449736">
    <w:abstractNumId w:val="37"/>
  </w:num>
  <w:num w:numId="43" w16cid:durableId="654920309">
    <w:abstractNumId w:val="6"/>
  </w:num>
  <w:num w:numId="44" w16cid:durableId="867572749">
    <w:abstractNumId w:val="35"/>
  </w:num>
  <w:num w:numId="45" w16cid:durableId="1230652176">
    <w:abstractNumId w:val="27"/>
  </w:num>
  <w:num w:numId="46" w16cid:durableId="1674259992">
    <w:abstractNumId w:val="31"/>
  </w:num>
  <w:num w:numId="47" w16cid:durableId="437481606">
    <w:abstractNumId w:val="48"/>
  </w:num>
  <w:num w:numId="48" w16cid:durableId="198320521">
    <w:abstractNumId w:val="30"/>
  </w:num>
  <w:num w:numId="49" w16cid:durableId="7651553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D4"/>
    <w:rsid w:val="00000DF2"/>
    <w:rsid w:val="00017666"/>
    <w:rsid w:val="00020C40"/>
    <w:rsid w:val="000349AB"/>
    <w:rsid w:val="00096E6B"/>
    <w:rsid w:val="000A09C5"/>
    <w:rsid w:val="000B4DCC"/>
    <w:rsid w:val="000E1910"/>
    <w:rsid w:val="000F2372"/>
    <w:rsid w:val="00127406"/>
    <w:rsid w:val="00143534"/>
    <w:rsid w:val="0014471C"/>
    <w:rsid w:val="0018721D"/>
    <w:rsid w:val="00190254"/>
    <w:rsid w:val="00192E3A"/>
    <w:rsid w:val="001B7C85"/>
    <w:rsid w:val="001E3271"/>
    <w:rsid w:val="00210465"/>
    <w:rsid w:val="00225E31"/>
    <w:rsid w:val="00256B23"/>
    <w:rsid w:val="00292F6B"/>
    <w:rsid w:val="002B1031"/>
    <w:rsid w:val="002C3334"/>
    <w:rsid w:val="002E2CDF"/>
    <w:rsid w:val="002F51D8"/>
    <w:rsid w:val="003002C2"/>
    <w:rsid w:val="00301C74"/>
    <w:rsid w:val="003243E5"/>
    <w:rsid w:val="00334669"/>
    <w:rsid w:val="003359F3"/>
    <w:rsid w:val="00351D74"/>
    <w:rsid w:val="00352F22"/>
    <w:rsid w:val="00394080"/>
    <w:rsid w:val="003A23A8"/>
    <w:rsid w:val="003B01C8"/>
    <w:rsid w:val="003C4049"/>
    <w:rsid w:val="00400D89"/>
    <w:rsid w:val="004138DD"/>
    <w:rsid w:val="004174C4"/>
    <w:rsid w:val="004319CE"/>
    <w:rsid w:val="00436510"/>
    <w:rsid w:val="00445DBA"/>
    <w:rsid w:val="00464A98"/>
    <w:rsid w:val="004C3BCF"/>
    <w:rsid w:val="004D40AD"/>
    <w:rsid w:val="004E1620"/>
    <w:rsid w:val="004E5734"/>
    <w:rsid w:val="00516C17"/>
    <w:rsid w:val="0053005F"/>
    <w:rsid w:val="00535F28"/>
    <w:rsid w:val="00541ED6"/>
    <w:rsid w:val="00544C29"/>
    <w:rsid w:val="005B6CF4"/>
    <w:rsid w:val="005C071C"/>
    <w:rsid w:val="005C1927"/>
    <w:rsid w:val="005D2FAD"/>
    <w:rsid w:val="005E39CB"/>
    <w:rsid w:val="0060040B"/>
    <w:rsid w:val="006020EF"/>
    <w:rsid w:val="00607722"/>
    <w:rsid w:val="00611BDA"/>
    <w:rsid w:val="0061364F"/>
    <w:rsid w:val="00633A97"/>
    <w:rsid w:val="00636A31"/>
    <w:rsid w:val="006377C0"/>
    <w:rsid w:val="0068527F"/>
    <w:rsid w:val="00694508"/>
    <w:rsid w:val="006A1D57"/>
    <w:rsid w:val="006A6165"/>
    <w:rsid w:val="006D6722"/>
    <w:rsid w:val="00720C40"/>
    <w:rsid w:val="007254F2"/>
    <w:rsid w:val="00730330"/>
    <w:rsid w:val="00744B22"/>
    <w:rsid w:val="007508A4"/>
    <w:rsid w:val="00755FA7"/>
    <w:rsid w:val="00763B06"/>
    <w:rsid w:val="007726E9"/>
    <w:rsid w:val="007A0221"/>
    <w:rsid w:val="007A3F0D"/>
    <w:rsid w:val="007A6F3A"/>
    <w:rsid w:val="007C66C8"/>
    <w:rsid w:val="007D1F74"/>
    <w:rsid w:val="007D3ED0"/>
    <w:rsid w:val="007E508C"/>
    <w:rsid w:val="00802AF7"/>
    <w:rsid w:val="00824289"/>
    <w:rsid w:val="00836C5C"/>
    <w:rsid w:val="00837476"/>
    <w:rsid w:val="00847767"/>
    <w:rsid w:val="008B39A1"/>
    <w:rsid w:val="008B702B"/>
    <w:rsid w:val="008C18DD"/>
    <w:rsid w:val="008C3330"/>
    <w:rsid w:val="008C705B"/>
    <w:rsid w:val="008D04A3"/>
    <w:rsid w:val="008D0BF5"/>
    <w:rsid w:val="008D2F05"/>
    <w:rsid w:val="008F4F62"/>
    <w:rsid w:val="00911CEA"/>
    <w:rsid w:val="00914DFB"/>
    <w:rsid w:val="0092608E"/>
    <w:rsid w:val="0095262E"/>
    <w:rsid w:val="0096575D"/>
    <w:rsid w:val="009A26D0"/>
    <w:rsid w:val="009B5186"/>
    <w:rsid w:val="009D12B6"/>
    <w:rsid w:val="009D6AF1"/>
    <w:rsid w:val="00A00F89"/>
    <w:rsid w:val="00A02CAB"/>
    <w:rsid w:val="00A10D73"/>
    <w:rsid w:val="00A22301"/>
    <w:rsid w:val="00A25173"/>
    <w:rsid w:val="00A3042D"/>
    <w:rsid w:val="00A34430"/>
    <w:rsid w:val="00A370E9"/>
    <w:rsid w:val="00A47493"/>
    <w:rsid w:val="00A60946"/>
    <w:rsid w:val="00A60C2B"/>
    <w:rsid w:val="00A73359"/>
    <w:rsid w:val="00A8475F"/>
    <w:rsid w:val="00AA291C"/>
    <w:rsid w:val="00B10A48"/>
    <w:rsid w:val="00B257F4"/>
    <w:rsid w:val="00B339B8"/>
    <w:rsid w:val="00B667F5"/>
    <w:rsid w:val="00B72015"/>
    <w:rsid w:val="00B81B19"/>
    <w:rsid w:val="00B869C3"/>
    <w:rsid w:val="00B902DF"/>
    <w:rsid w:val="00BA2003"/>
    <w:rsid w:val="00BC67C6"/>
    <w:rsid w:val="00BD06C6"/>
    <w:rsid w:val="00BD39EB"/>
    <w:rsid w:val="00BD43DE"/>
    <w:rsid w:val="00BD4AB1"/>
    <w:rsid w:val="00C12AE3"/>
    <w:rsid w:val="00C37C45"/>
    <w:rsid w:val="00C512AB"/>
    <w:rsid w:val="00C5268C"/>
    <w:rsid w:val="00C92B2C"/>
    <w:rsid w:val="00CA4F0D"/>
    <w:rsid w:val="00CC151A"/>
    <w:rsid w:val="00CC1AB3"/>
    <w:rsid w:val="00CE2AEF"/>
    <w:rsid w:val="00CF0366"/>
    <w:rsid w:val="00CF111B"/>
    <w:rsid w:val="00CF5AB5"/>
    <w:rsid w:val="00D03928"/>
    <w:rsid w:val="00D0471B"/>
    <w:rsid w:val="00D21464"/>
    <w:rsid w:val="00D305D8"/>
    <w:rsid w:val="00D55D01"/>
    <w:rsid w:val="00D725B7"/>
    <w:rsid w:val="00D92FA6"/>
    <w:rsid w:val="00DB0737"/>
    <w:rsid w:val="00DD65E2"/>
    <w:rsid w:val="00DE477C"/>
    <w:rsid w:val="00E16943"/>
    <w:rsid w:val="00E304C2"/>
    <w:rsid w:val="00E36544"/>
    <w:rsid w:val="00E37945"/>
    <w:rsid w:val="00E4273C"/>
    <w:rsid w:val="00E43BDF"/>
    <w:rsid w:val="00E45587"/>
    <w:rsid w:val="00E52625"/>
    <w:rsid w:val="00E53E55"/>
    <w:rsid w:val="00E757E4"/>
    <w:rsid w:val="00E75EC8"/>
    <w:rsid w:val="00E86583"/>
    <w:rsid w:val="00E9021D"/>
    <w:rsid w:val="00E930D4"/>
    <w:rsid w:val="00E93E2E"/>
    <w:rsid w:val="00EB03D0"/>
    <w:rsid w:val="00EB5C8C"/>
    <w:rsid w:val="00ED3ED4"/>
    <w:rsid w:val="00EE5F09"/>
    <w:rsid w:val="00F26A9C"/>
    <w:rsid w:val="00F30699"/>
    <w:rsid w:val="00F44660"/>
    <w:rsid w:val="00F5199D"/>
    <w:rsid w:val="00F52AB0"/>
    <w:rsid w:val="00F722A8"/>
    <w:rsid w:val="00F753A3"/>
    <w:rsid w:val="00FA1D3F"/>
    <w:rsid w:val="00FE4AA6"/>
    <w:rsid w:val="00FE6B81"/>
    <w:rsid w:val="00FF3C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A624"/>
  <w15:chartTrackingRefBased/>
  <w15:docId w15:val="{3A698885-0446-40B4-8287-8256BE5A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MCHIP_list paragraph,List Paragraph1,Recommendation,List Paragraph (numbered (a)),Dot pt,F5 List Paragraph,No Spacing1,List Paragraph Char Char Char,Indicator Text,Numbered Para 1,MAIN CONTENT,Colorful List - Accent 11,Bullet 1,Bulle"/>
    <w:basedOn w:val="Normal"/>
    <w:link w:val="ParagraphedelisteCar"/>
    <w:uiPriority w:val="34"/>
    <w:qFormat/>
    <w:rsid w:val="00ED3ED4"/>
    <w:pPr>
      <w:ind w:left="720"/>
      <w:contextualSpacing/>
    </w:pPr>
  </w:style>
  <w:style w:type="character" w:styleId="Lienhypertexte">
    <w:name w:val="Hyperlink"/>
    <w:basedOn w:val="Policepardfaut"/>
    <w:uiPriority w:val="99"/>
    <w:unhideWhenUsed/>
    <w:rsid w:val="006D6722"/>
    <w:rPr>
      <w:color w:val="0563C1" w:themeColor="hyperlink"/>
      <w:u w:val="single"/>
    </w:rPr>
  </w:style>
  <w:style w:type="paragraph" w:styleId="Textedebulles">
    <w:name w:val="Balloon Text"/>
    <w:basedOn w:val="Normal"/>
    <w:link w:val="TextedebullesCar"/>
    <w:uiPriority w:val="99"/>
    <w:semiHidden/>
    <w:unhideWhenUsed/>
    <w:rsid w:val="00C512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2AB"/>
    <w:rPr>
      <w:rFonts w:ascii="Segoe UI" w:hAnsi="Segoe UI" w:cs="Segoe UI"/>
      <w:sz w:val="18"/>
      <w:szCs w:val="18"/>
    </w:rPr>
  </w:style>
  <w:style w:type="character" w:customStyle="1" w:styleId="ParagraphedelisteCar">
    <w:name w:val="Paragraphe de liste Car"/>
    <w:aliases w:val="MCHIP_list paragraph Car,List Paragraph1 Car,Recommendation Car,List Paragraph (numbered (a)) Car,Dot pt Car,F5 List Paragraph Car,No Spacing1 Car,List Paragraph Char Char Char Car,Indicator Text Car,Numbered Para 1 Car,Bulle Car"/>
    <w:basedOn w:val="Policepardfaut"/>
    <w:link w:val="Paragraphedeliste"/>
    <w:uiPriority w:val="99"/>
    <w:rsid w:val="00C92B2C"/>
  </w:style>
  <w:style w:type="paragraph" w:customStyle="1" w:styleId="TableParagraph">
    <w:name w:val="Table Paragraph"/>
    <w:basedOn w:val="Normal"/>
    <w:uiPriority w:val="1"/>
    <w:qFormat/>
    <w:rsid w:val="00A25173"/>
    <w:pPr>
      <w:widowControl w:val="0"/>
      <w:autoSpaceDE w:val="0"/>
      <w:autoSpaceDN w:val="0"/>
      <w:spacing w:after="0" w:line="240" w:lineRule="auto"/>
    </w:pPr>
    <w:rPr>
      <w:rFonts w:ascii="Noto Sans" w:eastAsia="Noto Sans" w:hAnsi="Noto Sans" w:cs="Noto Sans"/>
    </w:rPr>
  </w:style>
  <w:style w:type="paragraph" w:styleId="En-tte">
    <w:name w:val="header"/>
    <w:basedOn w:val="Normal"/>
    <w:link w:val="En-tteCar"/>
    <w:uiPriority w:val="99"/>
    <w:unhideWhenUsed/>
    <w:rsid w:val="00A25173"/>
    <w:pPr>
      <w:tabs>
        <w:tab w:val="center" w:pos="4703"/>
        <w:tab w:val="right" w:pos="9406"/>
      </w:tabs>
      <w:spacing w:after="0" w:line="240" w:lineRule="auto"/>
    </w:pPr>
  </w:style>
  <w:style w:type="character" w:customStyle="1" w:styleId="En-tteCar">
    <w:name w:val="En-tête Car"/>
    <w:basedOn w:val="Policepardfaut"/>
    <w:link w:val="En-tte"/>
    <w:uiPriority w:val="99"/>
    <w:rsid w:val="00A25173"/>
  </w:style>
  <w:style w:type="paragraph" w:styleId="Pieddepage">
    <w:name w:val="footer"/>
    <w:basedOn w:val="Normal"/>
    <w:link w:val="PieddepageCar"/>
    <w:uiPriority w:val="99"/>
    <w:unhideWhenUsed/>
    <w:rsid w:val="00A2517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25173"/>
  </w:style>
  <w:style w:type="character" w:styleId="Marquedecommentaire">
    <w:name w:val="annotation reference"/>
    <w:basedOn w:val="Policepardfaut"/>
    <w:uiPriority w:val="99"/>
    <w:semiHidden/>
    <w:unhideWhenUsed/>
    <w:rsid w:val="00D305D8"/>
    <w:rPr>
      <w:sz w:val="16"/>
      <w:szCs w:val="16"/>
    </w:rPr>
  </w:style>
  <w:style w:type="paragraph" w:styleId="Commentaire">
    <w:name w:val="annotation text"/>
    <w:basedOn w:val="Normal"/>
    <w:link w:val="CommentaireCar"/>
    <w:uiPriority w:val="99"/>
    <w:semiHidden/>
    <w:unhideWhenUsed/>
    <w:rsid w:val="00D305D8"/>
    <w:pPr>
      <w:spacing w:line="240" w:lineRule="auto"/>
    </w:pPr>
    <w:rPr>
      <w:sz w:val="20"/>
      <w:szCs w:val="20"/>
    </w:rPr>
  </w:style>
  <w:style w:type="character" w:customStyle="1" w:styleId="CommentaireCar">
    <w:name w:val="Commentaire Car"/>
    <w:basedOn w:val="Policepardfaut"/>
    <w:link w:val="Commentaire"/>
    <w:uiPriority w:val="99"/>
    <w:semiHidden/>
    <w:rsid w:val="00D305D8"/>
    <w:rPr>
      <w:sz w:val="20"/>
      <w:szCs w:val="20"/>
    </w:rPr>
  </w:style>
  <w:style w:type="paragraph" w:styleId="Objetducommentaire">
    <w:name w:val="annotation subject"/>
    <w:basedOn w:val="Commentaire"/>
    <w:next w:val="Commentaire"/>
    <w:link w:val="ObjetducommentaireCar"/>
    <w:uiPriority w:val="99"/>
    <w:semiHidden/>
    <w:unhideWhenUsed/>
    <w:rsid w:val="00D305D8"/>
    <w:rPr>
      <w:b/>
      <w:bCs/>
    </w:rPr>
  </w:style>
  <w:style w:type="character" w:customStyle="1" w:styleId="ObjetducommentaireCar">
    <w:name w:val="Objet du commentaire Car"/>
    <w:basedOn w:val="CommentaireCar"/>
    <w:link w:val="Objetducommentaire"/>
    <w:uiPriority w:val="99"/>
    <w:semiHidden/>
    <w:rsid w:val="00D305D8"/>
    <w:rPr>
      <w:b/>
      <w:bCs/>
      <w:sz w:val="20"/>
      <w:szCs w:val="20"/>
    </w:rPr>
  </w:style>
  <w:style w:type="paragraph" w:styleId="Rvision">
    <w:name w:val="Revision"/>
    <w:hidden/>
    <w:uiPriority w:val="99"/>
    <w:semiHidden/>
    <w:rsid w:val="009A2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1915">
      <w:bodyDiv w:val="1"/>
      <w:marLeft w:val="0"/>
      <w:marRight w:val="0"/>
      <w:marTop w:val="0"/>
      <w:marBottom w:val="0"/>
      <w:divBdr>
        <w:top w:val="none" w:sz="0" w:space="0" w:color="auto"/>
        <w:left w:val="none" w:sz="0" w:space="0" w:color="auto"/>
        <w:bottom w:val="none" w:sz="0" w:space="0" w:color="auto"/>
        <w:right w:val="none" w:sz="0" w:space="0" w:color="auto"/>
      </w:divBdr>
    </w:div>
    <w:div w:id="1483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nisia.office@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ughzala@unfp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B430-7DCC-4174-8914-30331449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2015</Words>
  <Characters>11087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Ines Boughzala</cp:lastModifiedBy>
  <cp:revision>14</cp:revision>
  <dcterms:created xsi:type="dcterms:W3CDTF">2024-01-19T09:33:00Z</dcterms:created>
  <dcterms:modified xsi:type="dcterms:W3CDTF">2024-03-04T09:37:00Z</dcterms:modified>
</cp:coreProperties>
</file>